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80" w:rsidRDefault="002007B3">
      <w:pPr>
        <w:spacing w:line="580" w:lineRule="exact"/>
        <w:jc w:val="center"/>
        <w:rPr>
          <w:rFonts w:ascii="仿宋_GB2312" w:hAnsi="宋体"/>
          <w:b/>
          <w:szCs w:val="32"/>
        </w:rPr>
      </w:pPr>
      <w:r>
        <w:rPr>
          <w:rFonts w:ascii="宋体" w:eastAsia="宋体" w:hAnsi="宋体" w:cs="宋体" w:hint="eastAsia"/>
          <w:b/>
          <w:sz w:val="44"/>
          <w:szCs w:val="44"/>
        </w:rPr>
        <w:t>河源市公共资源交易中心</w:t>
      </w:r>
      <w:r>
        <w:rPr>
          <w:rFonts w:ascii="宋体" w:eastAsia="宋体" w:hAnsi="宋体" w:cs="宋体" w:hint="eastAsia"/>
          <w:b/>
          <w:sz w:val="44"/>
          <w:szCs w:val="44"/>
        </w:rPr>
        <w:t>201</w:t>
      </w:r>
      <w:r>
        <w:rPr>
          <w:rFonts w:ascii="宋体" w:eastAsia="宋体" w:hAnsi="宋体" w:cs="宋体" w:hint="eastAsia"/>
          <w:b/>
          <w:sz w:val="44"/>
          <w:szCs w:val="44"/>
        </w:rPr>
        <w:t>6</w:t>
      </w:r>
      <w:r>
        <w:rPr>
          <w:rFonts w:ascii="宋体" w:eastAsia="宋体" w:hAnsi="宋体" w:cs="宋体" w:hint="eastAsia"/>
          <w:b/>
          <w:sz w:val="44"/>
          <w:szCs w:val="44"/>
        </w:rPr>
        <w:t>年度部门预算公开目录</w:t>
      </w:r>
    </w:p>
    <w:p w:rsidR="006C3B80" w:rsidRDefault="006C3B80">
      <w:pPr>
        <w:pStyle w:val="a5"/>
        <w:shd w:val="clear" w:color="auto" w:fill="FFFFFF"/>
        <w:spacing w:before="0" w:beforeAutospacing="0" w:after="0" w:afterAutospacing="0" w:line="360" w:lineRule="auto"/>
        <w:jc w:val="both"/>
        <w:rPr>
          <w:bCs/>
          <w:szCs w:val="32"/>
        </w:rPr>
      </w:pPr>
    </w:p>
    <w:p w:rsidR="006C3B80" w:rsidRDefault="002007B3">
      <w:pPr>
        <w:pStyle w:val="a5"/>
        <w:shd w:val="clear" w:color="auto" w:fill="FFFFFF"/>
        <w:spacing w:before="0" w:beforeAutospacing="0" w:after="0" w:afterAutospacing="0" w:line="360" w:lineRule="auto"/>
        <w:jc w:val="both"/>
        <w:rPr>
          <w:b/>
          <w:kern w:val="2"/>
          <w:sz w:val="32"/>
          <w:szCs w:val="32"/>
        </w:rPr>
      </w:pPr>
      <w:r>
        <w:rPr>
          <w:rFonts w:hint="eastAsia"/>
          <w:b/>
          <w:kern w:val="2"/>
          <w:sz w:val="32"/>
          <w:szCs w:val="32"/>
        </w:rPr>
        <w:t>第一部分</w:t>
      </w:r>
      <w:r>
        <w:rPr>
          <w:rFonts w:hint="eastAsia"/>
          <w:b/>
          <w:kern w:val="2"/>
          <w:sz w:val="32"/>
          <w:szCs w:val="32"/>
        </w:rPr>
        <w:t xml:space="preserve">   </w:t>
      </w:r>
      <w:r>
        <w:rPr>
          <w:rFonts w:hint="eastAsia"/>
          <w:b/>
          <w:kern w:val="2"/>
          <w:sz w:val="32"/>
          <w:szCs w:val="32"/>
        </w:rPr>
        <w:t>河源市公共资源交易中心概况</w:t>
      </w:r>
    </w:p>
    <w:p w:rsidR="006C3B80" w:rsidRDefault="002007B3">
      <w:pPr>
        <w:widowControl/>
        <w:shd w:val="clear" w:color="auto" w:fill="FFFFFF"/>
        <w:spacing w:line="360" w:lineRule="auto"/>
        <w:rPr>
          <w:rFonts w:asciiTheme="minorEastAsia" w:hAnsiTheme="minorEastAsia" w:cstheme="minorEastAsia"/>
          <w:b/>
          <w:bCs/>
          <w:color w:val="FF0000"/>
          <w:kern w:val="0"/>
          <w:sz w:val="32"/>
          <w:szCs w:val="32"/>
        </w:rPr>
      </w:pPr>
      <w:r>
        <w:rPr>
          <w:rFonts w:asciiTheme="minorEastAsia" w:hAnsiTheme="minorEastAsia" w:cstheme="minorEastAsia" w:hint="eastAsia"/>
          <w:kern w:val="0"/>
          <w:sz w:val="32"/>
          <w:szCs w:val="32"/>
        </w:rPr>
        <w:t>一、主要职责</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二、机构设置</w:t>
      </w:r>
    </w:p>
    <w:p w:rsidR="006C3B80" w:rsidRDefault="002007B3">
      <w:pPr>
        <w:widowControl/>
        <w:shd w:val="clear" w:color="auto" w:fill="FFFFFF"/>
        <w:spacing w:line="360" w:lineRule="auto"/>
        <w:rPr>
          <w:rFonts w:asciiTheme="minorEastAsia" w:hAnsiTheme="minorEastAsia" w:cstheme="minorEastAsia"/>
          <w:b/>
          <w:bCs/>
          <w:kern w:val="0"/>
          <w:sz w:val="32"/>
          <w:szCs w:val="32"/>
        </w:rPr>
      </w:pPr>
      <w:r>
        <w:rPr>
          <w:rFonts w:asciiTheme="minorEastAsia" w:hAnsiTheme="minorEastAsia" w:cstheme="minorEastAsia" w:hint="eastAsia"/>
          <w:b/>
          <w:bCs/>
          <w:kern w:val="0"/>
          <w:sz w:val="32"/>
          <w:szCs w:val="32"/>
        </w:rPr>
        <w:t>第二部分</w:t>
      </w:r>
      <w:r>
        <w:rPr>
          <w:rFonts w:asciiTheme="minorEastAsia" w:hAnsiTheme="minorEastAsia" w:cstheme="minorEastAsia" w:hint="eastAsia"/>
          <w:b/>
          <w:bCs/>
          <w:kern w:val="0"/>
          <w:sz w:val="32"/>
          <w:szCs w:val="32"/>
        </w:rPr>
        <w:t xml:space="preserve">  </w:t>
      </w:r>
      <w:r>
        <w:rPr>
          <w:rFonts w:asciiTheme="minorEastAsia" w:hAnsiTheme="minorEastAsia" w:cstheme="minorEastAsia" w:hint="eastAsia"/>
          <w:b/>
          <w:bCs/>
          <w:kern w:val="0"/>
          <w:sz w:val="32"/>
          <w:szCs w:val="32"/>
        </w:rPr>
        <w:t>河源市公共资源交易中心</w:t>
      </w:r>
      <w:r>
        <w:rPr>
          <w:rFonts w:asciiTheme="minorEastAsia" w:hAnsiTheme="minorEastAsia" w:cstheme="minorEastAsia" w:hint="eastAsia"/>
          <w:b/>
          <w:bCs/>
          <w:kern w:val="0"/>
          <w:sz w:val="32"/>
          <w:szCs w:val="32"/>
        </w:rPr>
        <w:t>201</w:t>
      </w:r>
      <w:r>
        <w:rPr>
          <w:rFonts w:asciiTheme="minorEastAsia" w:hAnsiTheme="minorEastAsia" w:cstheme="minorEastAsia" w:hint="eastAsia"/>
          <w:b/>
          <w:bCs/>
          <w:kern w:val="0"/>
          <w:sz w:val="32"/>
          <w:szCs w:val="32"/>
        </w:rPr>
        <w:t>6</w:t>
      </w:r>
      <w:r>
        <w:rPr>
          <w:rFonts w:asciiTheme="minorEastAsia" w:hAnsiTheme="minorEastAsia" w:cstheme="minorEastAsia" w:hint="eastAsia"/>
          <w:b/>
          <w:bCs/>
          <w:kern w:val="0"/>
          <w:sz w:val="32"/>
          <w:szCs w:val="32"/>
        </w:rPr>
        <w:t>年部门预算表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一、收支总体情况表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二、收入总体情况表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三、支出总体情况表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四、财政拨款收支总体情况表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五、</w:t>
      </w:r>
      <w:r>
        <w:rPr>
          <w:rFonts w:asciiTheme="minorEastAsia" w:hAnsiTheme="minorEastAsia" w:cstheme="minorEastAsia" w:hint="eastAsia"/>
          <w:kern w:val="0"/>
          <w:sz w:val="32"/>
          <w:szCs w:val="32"/>
        </w:rPr>
        <w:t>201</w:t>
      </w:r>
      <w:r>
        <w:rPr>
          <w:rFonts w:asciiTheme="minorEastAsia" w:hAnsiTheme="minorEastAsia" w:cstheme="minorEastAsia" w:hint="eastAsia"/>
          <w:kern w:val="0"/>
          <w:sz w:val="32"/>
          <w:szCs w:val="32"/>
        </w:rPr>
        <w:t>6</w:t>
      </w:r>
      <w:r>
        <w:rPr>
          <w:rFonts w:asciiTheme="minorEastAsia" w:hAnsiTheme="minorEastAsia" w:cstheme="minorEastAsia" w:hint="eastAsia"/>
          <w:kern w:val="0"/>
          <w:sz w:val="32"/>
          <w:szCs w:val="32"/>
        </w:rPr>
        <w:t>年一般公共预算支出情况表（按功能分类科目）</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六、一般公共预算财政拨款基本支出预算表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七、一般公共预算财政拨款项目支出预算表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八、</w:t>
      </w:r>
      <w:r>
        <w:rPr>
          <w:rFonts w:asciiTheme="minorEastAsia" w:hAnsiTheme="minorEastAsia" w:cstheme="minorEastAsia" w:hint="eastAsia"/>
          <w:kern w:val="0"/>
          <w:sz w:val="32"/>
          <w:szCs w:val="32"/>
        </w:rPr>
        <w:t>201</w:t>
      </w:r>
      <w:r>
        <w:rPr>
          <w:rFonts w:asciiTheme="minorEastAsia" w:hAnsiTheme="minorEastAsia" w:cstheme="minorEastAsia" w:hint="eastAsia"/>
          <w:kern w:val="0"/>
          <w:sz w:val="32"/>
          <w:szCs w:val="32"/>
        </w:rPr>
        <w:t>6</w:t>
      </w:r>
      <w:r>
        <w:rPr>
          <w:rFonts w:asciiTheme="minorEastAsia" w:hAnsiTheme="minorEastAsia" w:cstheme="minorEastAsia" w:hint="eastAsia"/>
          <w:kern w:val="0"/>
          <w:sz w:val="32"/>
          <w:szCs w:val="32"/>
        </w:rPr>
        <w:t>年一般公共预算“三公”经费支出表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九、</w:t>
      </w:r>
      <w:r>
        <w:rPr>
          <w:rFonts w:asciiTheme="minorEastAsia" w:hAnsiTheme="minorEastAsia" w:cstheme="minorEastAsia" w:hint="eastAsia"/>
          <w:kern w:val="0"/>
          <w:sz w:val="32"/>
          <w:szCs w:val="32"/>
        </w:rPr>
        <w:t>201</w:t>
      </w:r>
      <w:r>
        <w:rPr>
          <w:rFonts w:asciiTheme="minorEastAsia" w:hAnsiTheme="minorEastAsia" w:cstheme="minorEastAsia" w:hint="eastAsia"/>
          <w:kern w:val="0"/>
          <w:sz w:val="32"/>
          <w:szCs w:val="32"/>
        </w:rPr>
        <w:t>6</w:t>
      </w:r>
      <w:r>
        <w:rPr>
          <w:rFonts w:asciiTheme="minorEastAsia" w:hAnsiTheme="minorEastAsia" w:cstheme="minorEastAsia" w:hint="eastAsia"/>
          <w:kern w:val="0"/>
          <w:sz w:val="32"/>
          <w:szCs w:val="32"/>
        </w:rPr>
        <w:t>年政府性基金预算支出情况表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十、</w:t>
      </w:r>
      <w:r>
        <w:rPr>
          <w:rFonts w:asciiTheme="minorEastAsia" w:hAnsiTheme="minorEastAsia" w:cstheme="minorEastAsia" w:hint="eastAsia"/>
          <w:kern w:val="0"/>
          <w:sz w:val="32"/>
          <w:szCs w:val="32"/>
        </w:rPr>
        <w:t>201</w:t>
      </w:r>
      <w:r>
        <w:rPr>
          <w:rFonts w:asciiTheme="minorEastAsia" w:hAnsiTheme="minorEastAsia" w:cstheme="minorEastAsia" w:hint="eastAsia"/>
          <w:kern w:val="0"/>
          <w:sz w:val="32"/>
          <w:szCs w:val="32"/>
        </w:rPr>
        <w:t>6</w:t>
      </w:r>
      <w:r>
        <w:rPr>
          <w:rFonts w:asciiTheme="minorEastAsia" w:hAnsiTheme="minorEastAsia" w:cstheme="minorEastAsia" w:hint="eastAsia"/>
          <w:kern w:val="0"/>
          <w:sz w:val="32"/>
          <w:szCs w:val="32"/>
        </w:rPr>
        <w:t>年部门预算基本支出预算表</w:t>
      </w:r>
    </w:p>
    <w:p w:rsidR="006C3B80" w:rsidRDefault="002007B3">
      <w:pPr>
        <w:widowControl/>
        <w:shd w:val="clear" w:color="auto" w:fill="FFFFFF"/>
        <w:spacing w:line="360" w:lineRule="auto"/>
        <w:rPr>
          <w:rFonts w:asciiTheme="minorEastAsia" w:hAnsiTheme="minorEastAsia" w:cstheme="minorEastAsia"/>
          <w:kern w:val="0"/>
          <w:sz w:val="32"/>
          <w:szCs w:val="32"/>
        </w:rPr>
      </w:pPr>
      <w:r>
        <w:rPr>
          <w:rFonts w:asciiTheme="minorEastAsia" w:hAnsiTheme="minorEastAsia" w:cstheme="minorEastAsia" w:hint="eastAsia"/>
          <w:kern w:val="0"/>
          <w:sz w:val="32"/>
          <w:szCs w:val="32"/>
        </w:rPr>
        <w:t>十一、</w:t>
      </w:r>
      <w:r>
        <w:rPr>
          <w:rFonts w:asciiTheme="minorEastAsia" w:hAnsiTheme="minorEastAsia" w:cstheme="minorEastAsia" w:hint="eastAsia"/>
          <w:kern w:val="0"/>
          <w:sz w:val="32"/>
          <w:szCs w:val="32"/>
        </w:rPr>
        <w:t>201</w:t>
      </w:r>
      <w:r>
        <w:rPr>
          <w:rFonts w:asciiTheme="minorEastAsia" w:hAnsiTheme="minorEastAsia" w:cstheme="minorEastAsia" w:hint="eastAsia"/>
          <w:kern w:val="0"/>
          <w:sz w:val="32"/>
          <w:szCs w:val="32"/>
        </w:rPr>
        <w:t>6</w:t>
      </w:r>
      <w:r>
        <w:rPr>
          <w:rFonts w:asciiTheme="minorEastAsia" w:hAnsiTheme="minorEastAsia" w:cstheme="minorEastAsia" w:hint="eastAsia"/>
          <w:kern w:val="0"/>
          <w:sz w:val="32"/>
          <w:szCs w:val="32"/>
        </w:rPr>
        <w:t>年部门预算项目支出预算表</w:t>
      </w:r>
    </w:p>
    <w:p w:rsidR="006C3B80" w:rsidRDefault="006C3B80">
      <w:pPr>
        <w:widowControl/>
        <w:shd w:val="clear" w:color="auto" w:fill="FFFFFF"/>
        <w:spacing w:line="360" w:lineRule="auto"/>
        <w:rPr>
          <w:rFonts w:asciiTheme="minorEastAsia" w:hAnsiTheme="minorEastAsia" w:cstheme="minorEastAsia"/>
          <w:kern w:val="0"/>
          <w:sz w:val="32"/>
          <w:szCs w:val="32"/>
        </w:rPr>
      </w:pPr>
    </w:p>
    <w:p w:rsidR="006C3B80" w:rsidRDefault="002007B3">
      <w:pPr>
        <w:widowControl/>
        <w:shd w:val="clear" w:color="auto" w:fill="FFFFFF"/>
        <w:spacing w:line="360" w:lineRule="auto"/>
        <w:rPr>
          <w:rFonts w:asciiTheme="minorEastAsia" w:hAnsiTheme="minorEastAsia" w:cstheme="minorEastAsia"/>
          <w:b/>
          <w:bCs/>
          <w:kern w:val="0"/>
          <w:sz w:val="32"/>
          <w:szCs w:val="32"/>
        </w:rPr>
      </w:pPr>
      <w:r>
        <w:rPr>
          <w:rFonts w:asciiTheme="minorEastAsia" w:hAnsiTheme="minorEastAsia" w:cstheme="minorEastAsia" w:hint="eastAsia"/>
          <w:b/>
          <w:bCs/>
          <w:kern w:val="0"/>
          <w:sz w:val="32"/>
          <w:szCs w:val="32"/>
        </w:rPr>
        <w:t>第三部分</w:t>
      </w:r>
      <w:r>
        <w:rPr>
          <w:rFonts w:asciiTheme="minorEastAsia" w:hAnsiTheme="minorEastAsia" w:cstheme="minorEastAsia" w:hint="eastAsia"/>
          <w:b/>
          <w:bCs/>
          <w:kern w:val="0"/>
          <w:sz w:val="32"/>
          <w:szCs w:val="32"/>
        </w:rPr>
        <w:t xml:space="preserve">  201</w:t>
      </w:r>
      <w:r>
        <w:rPr>
          <w:rFonts w:asciiTheme="minorEastAsia" w:hAnsiTheme="minorEastAsia" w:cstheme="minorEastAsia" w:hint="eastAsia"/>
          <w:b/>
          <w:bCs/>
          <w:kern w:val="0"/>
          <w:sz w:val="32"/>
          <w:szCs w:val="32"/>
        </w:rPr>
        <w:t>6</w:t>
      </w:r>
      <w:r>
        <w:rPr>
          <w:rFonts w:asciiTheme="minorEastAsia" w:hAnsiTheme="minorEastAsia" w:cstheme="minorEastAsia" w:hint="eastAsia"/>
          <w:b/>
          <w:bCs/>
          <w:kern w:val="0"/>
          <w:sz w:val="32"/>
          <w:szCs w:val="32"/>
        </w:rPr>
        <w:t>年度部门预算情况说明</w:t>
      </w:r>
    </w:p>
    <w:p w:rsidR="006C3B80" w:rsidRDefault="002007B3">
      <w:pPr>
        <w:widowControl/>
        <w:shd w:val="clear" w:color="auto" w:fill="FFFFFF"/>
        <w:spacing w:line="360" w:lineRule="auto"/>
        <w:rPr>
          <w:rFonts w:asciiTheme="minorEastAsia" w:hAnsiTheme="minorEastAsia" w:cstheme="minorEastAsia"/>
          <w:b/>
          <w:bCs/>
          <w:kern w:val="0"/>
          <w:sz w:val="32"/>
          <w:szCs w:val="32"/>
        </w:rPr>
      </w:pPr>
      <w:r>
        <w:rPr>
          <w:rFonts w:asciiTheme="minorEastAsia" w:hAnsiTheme="minorEastAsia" w:cstheme="minorEastAsia" w:hint="eastAsia"/>
          <w:b/>
          <w:bCs/>
          <w:kern w:val="0"/>
          <w:sz w:val="32"/>
          <w:szCs w:val="32"/>
        </w:rPr>
        <w:t>第四部分</w:t>
      </w:r>
      <w:r>
        <w:rPr>
          <w:rFonts w:asciiTheme="minorEastAsia" w:hAnsiTheme="minorEastAsia" w:cstheme="minorEastAsia" w:hint="eastAsia"/>
          <w:b/>
          <w:bCs/>
          <w:kern w:val="0"/>
          <w:sz w:val="32"/>
          <w:szCs w:val="32"/>
        </w:rPr>
        <w:t xml:space="preserve">  </w:t>
      </w:r>
      <w:r>
        <w:rPr>
          <w:rFonts w:asciiTheme="minorEastAsia" w:hAnsiTheme="minorEastAsia" w:cstheme="minorEastAsia" w:hint="eastAsia"/>
          <w:b/>
          <w:bCs/>
          <w:kern w:val="0"/>
          <w:sz w:val="32"/>
          <w:szCs w:val="32"/>
        </w:rPr>
        <w:t>名词解释</w:t>
      </w:r>
    </w:p>
    <w:p w:rsidR="006C3B80" w:rsidRDefault="006C3B80">
      <w:pPr>
        <w:spacing w:line="580" w:lineRule="exact"/>
        <w:jc w:val="left"/>
        <w:rPr>
          <w:rFonts w:ascii="仿宋_GB2312" w:hAnsi="宋体"/>
          <w:bCs/>
          <w:szCs w:val="32"/>
        </w:rPr>
      </w:pPr>
    </w:p>
    <w:p w:rsidR="006C3B80" w:rsidRDefault="006C3B80">
      <w:pPr>
        <w:widowControl/>
        <w:shd w:val="clear" w:color="auto" w:fill="FFFFFF"/>
        <w:spacing w:line="438" w:lineRule="atLeast"/>
        <w:jc w:val="center"/>
        <w:rPr>
          <w:rFonts w:ascii="宋体" w:eastAsia="宋体" w:hAnsi="宋体" w:cs="宋体"/>
          <w:b/>
          <w:bCs/>
          <w:color w:val="FF0000"/>
          <w:kern w:val="0"/>
          <w:sz w:val="25"/>
          <w:szCs w:val="25"/>
        </w:rPr>
      </w:pPr>
    </w:p>
    <w:p w:rsidR="006C3B80" w:rsidRDefault="002007B3">
      <w:pPr>
        <w:spacing w:line="558" w:lineRule="exact"/>
        <w:jc w:val="center"/>
        <w:rPr>
          <w:rFonts w:ascii="宋体" w:eastAsia="宋体" w:hAnsi="宋体"/>
          <w:b/>
          <w:sz w:val="44"/>
          <w:szCs w:val="44"/>
        </w:rPr>
      </w:pPr>
      <w:r>
        <w:rPr>
          <w:rFonts w:ascii="宋体" w:eastAsia="宋体" w:hAnsi="宋体" w:hint="eastAsia"/>
          <w:b/>
          <w:sz w:val="44"/>
          <w:szCs w:val="44"/>
        </w:rPr>
        <w:lastRenderedPageBreak/>
        <w:t>第一部分</w:t>
      </w:r>
      <w:r>
        <w:rPr>
          <w:rFonts w:ascii="宋体" w:eastAsia="宋体" w:hAnsi="宋体" w:hint="eastAsia"/>
          <w:b/>
          <w:sz w:val="44"/>
          <w:szCs w:val="44"/>
        </w:rPr>
        <w:t xml:space="preserve">  </w:t>
      </w:r>
      <w:r>
        <w:rPr>
          <w:rFonts w:ascii="宋体" w:eastAsia="宋体" w:hAnsi="宋体" w:hint="eastAsia"/>
          <w:b/>
          <w:sz w:val="44"/>
          <w:szCs w:val="44"/>
        </w:rPr>
        <w:t>河源市公共资源交易中心概况</w:t>
      </w:r>
    </w:p>
    <w:p w:rsidR="006C3B80" w:rsidRDefault="006C3B80">
      <w:pPr>
        <w:spacing w:line="558" w:lineRule="exact"/>
        <w:jc w:val="center"/>
        <w:rPr>
          <w:rFonts w:ascii="宋体" w:eastAsia="宋体" w:hAnsi="宋体"/>
          <w:b/>
          <w:sz w:val="36"/>
          <w:szCs w:val="36"/>
        </w:rPr>
      </w:pPr>
    </w:p>
    <w:p w:rsidR="006C3B80" w:rsidRDefault="002007B3">
      <w:pPr>
        <w:spacing w:line="558"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一、部门主要职责</w:t>
      </w:r>
    </w:p>
    <w:p w:rsidR="00C75BAB" w:rsidRDefault="00C75BAB" w:rsidP="00C75BAB">
      <w:pPr>
        <w:spacing w:line="558" w:lineRule="exact"/>
        <w:ind w:firstLineChars="200" w:firstLine="643"/>
        <w:rPr>
          <w:rFonts w:ascii="宋体" w:eastAsia="宋体" w:hAnsi="宋体" w:cs="宋体" w:hint="eastAsia"/>
          <w:b/>
          <w:sz w:val="32"/>
          <w:szCs w:val="32"/>
        </w:rPr>
      </w:pPr>
      <w:r>
        <w:rPr>
          <w:rFonts w:ascii="宋体" w:eastAsia="宋体" w:hAnsi="宋体" w:cs="宋体" w:hint="eastAsia"/>
          <w:b/>
          <w:sz w:val="32"/>
          <w:szCs w:val="32"/>
        </w:rPr>
        <w:t>一、部门主要职责</w:t>
      </w:r>
    </w:p>
    <w:p w:rsidR="00C75BAB" w:rsidRDefault="00C75BAB" w:rsidP="00C75BAB">
      <w:pPr>
        <w:spacing w:line="558"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河源市公共资源交易中心是2013年将原市政府采购中心、市土地交易中心、市矿产交易中心、市建设工程交易中心和市产权交易服务中心有限公司整合组建而成，为市政府直属公益一类事业单位（保留市政府采购中心牌子）。主要职责;</w:t>
      </w:r>
    </w:p>
    <w:p w:rsidR="00C75BAB" w:rsidRDefault="00C75BAB" w:rsidP="00C75BAB">
      <w:pPr>
        <w:pStyle w:val="a5"/>
        <w:spacing w:before="0" w:beforeAutospacing="0" w:after="0" w:afterAutospacing="0" w:line="560" w:lineRule="atLeast"/>
        <w:jc w:val="both"/>
        <w:rPr>
          <w:rFonts w:ascii="Times New Roman" w:hAnsi="Times New Roman"/>
          <w:color w:val="000000"/>
          <w:sz w:val="32"/>
          <w:szCs w:val="32"/>
        </w:rPr>
      </w:pPr>
      <w:r>
        <w:rPr>
          <w:rFonts w:ascii="仿宋_GB2312" w:eastAsia="仿宋_GB2312" w:hAnsi="Times New Roman" w:hint="eastAsia"/>
          <w:b/>
          <w:kern w:val="2"/>
          <w:sz w:val="32"/>
          <w:szCs w:val="32"/>
        </w:rPr>
        <w:t xml:space="preserve">    </w:t>
      </w:r>
      <w:r>
        <w:rPr>
          <w:rFonts w:ascii="仿宋" w:eastAsia="仿宋" w:hAnsi="仿宋" w:cs="仿宋" w:hint="eastAsia"/>
          <w:color w:val="000000"/>
          <w:sz w:val="32"/>
          <w:szCs w:val="32"/>
        </w:rPr>
        <w:t>（一）制订公共资源进场交易业务操作规程，编制全市公共资源交易规则和交易项目目录，建立和完善内部管理制度。</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（二）承担公共资源交易平台、专家库、公共资源数据系统的建设、维护和管理工作。</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（三）为公共资源交易活动提供统一场所、设施和服务，维护公共资源交易中心的交易秩序。依法开展政府采购、土地使用权与矿业权交易、建设工程招投标交易、产权交易等业务活动。</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（四）核验市场主体、中介机构资格及进场交易项目资料。为公共资源交易主体提供信息咨询服务。</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（五）建立公共资源现场交易信用和纪律档案，建设、维护、管理市级公共资源交易诚信平台。收集、统计、存储和发布公共资源交易信息，对各类公共资源交易情况进行定</w:t>
      </w:r>
      <w:r>
        <w:rPr>
          <w:rFonts w:ascii="仿宋" w:eastAsia="仿宋" w:hAnsi="仿宋" w:cs="仿宋" w:hint="eastAsia"/>
          <w:color w:val="000000"/>
          <w:sz w:val="32"/>
          <w:szCs w:val="32"/>
        </w:rPr>
        <w:lastRenderedPageBreak/>
        <w:t>期分析，向有关行业主管部门、行政监管部门报送业务信息和统计数据；协助做好公共资源交易相关法律、法规、政策和信息咨询的服务工作。</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（六）为公共资源交易行政监督工作提供监管平台，对交易各方提出的不合理要求进行纠正和指正，对违法违纪问题进行阻止，及时向纪检监察等有关部门报告并协助调查违法违规交易行为。</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（七）见证公共资源进场交易全过程，确认交易结果。整理和保存交易过程中的相关资料备查。</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（八）组织协调有关部门对本级公共资源交易活动进行监管，协助处理交易投诉。</w:t>
      </w:r>
    </w:p>
    <w:p w:rsidR="00C75BAB" w:rsidRDefault="00C75BAB" w:rsidP="00C75BAB">
      <w:pPr>
        <w:pStyle w:val="a5"/>
        <w:spacing w:before="0" w:beforeAutospacing="0" w:after="0" w:afterAutospacing="0" w:line="560" w:lineRule="atLeast"/>
        <w:ind w:firstLine="640"/>
        <w:jc w:val="both"/>
        <w:rPr>
          <w:rFonts w:ascii="Times New Roman" w:hAnsi="Times New Roman"/>
          <w:color w:val="000000"/>
          <w:sz w:val="32"/>
          <w:szCs w:val="32"/>
        </w:rPr>
      </w:pPr>
      <w:r>
        <w:rPr>
          <w:rFonts w:ascii="仿宋" w:eastAsia="仿宋" w:hAnsi="仿宋" w:cs="仿宋" w:hint="eastAsia"/>
          <w:color w:val="000000"/>
          <w:sz w:val="32"/>
          <w:szCs w:val="32"/>
        </w:rPr>
        <w:t>（九）指导县级公共资源交易平台的建设与管理工作。</w:t>
      </w:r>
    </w:p>
    <w:p w:rsidR="00C75BAB" w:rsidRDefault="00C75BAB" w:rsidP="00C75BAB">
      <w:pPr>
        <w:pStyle w:val="a5"/>
        <w:spacing w:before="0" w:beforeAutospacing="0" w:after="0" w:afterAutospacing="0" w:line="560" w:lineRule="atLeast"/>
        <w:ind w:firstLine="640"/>
        <w:jc w:val="both"/>
        <w:rPr>
          <w:rFonts w:ascii="仿宋" w:eastAsia="仿宋" w:hAnsi="仿宋" w:cs="仿宋" w:hint="eastAsia"/>
          <w:color w:val="000000"/>
          <w:sz w:val="32"/>
          <w:szCs w:val="32"/>
        </w:rPr>
      </w:pPr>
      <w:r>
        <w:rPr>
          <w:rFonts w:ascii="仿宋" w:eastAsia="仿宋" w:hAnsi="仿宋" w:cs="仿宋" w:hint="eastAsia"/>
          <w:color w:val="000000"/>
          <w:sz w:val="32"/>
          <w:szCs w:val="32"/>
        </w:rPr>
        <w:t>（十）承办市委、市政府和市公共资源交易工作委员会交办的其他事项。</w:t>
      </w:r>
    </w:p>
    <w:p w:rsidR="00C75BAB" w:rsidRDefault="00C75BAB" w:rsidP="00C75BAB">
      <w:pPr>
        <w:pStyle w:val="a5"/>
        <w:spacing w:before="0" w:beforeAutospacing="0" w:after="0" w:afterAutospacing="0" w:line="560" w:lineRule="atLeast"/>
        <w:ind w:firstLine="640"/>
        <w:jc w:val="both"/>
        <w:rPr>
          <w:rFonts w:ascii="仿宋" w:eastAsia="仿宋" w:hAnsi="仿宋" w:cs="仿宋" w:hint="eastAsia"/>
          <w:b/>
          <w:color w:val="000000"/>
          <w:sz w:val="36"/>
          <w:szCs w:val="36"/>
        </w:rPr>
      </w:pPr>
      <w:r>
        <w:rPr>
          <w:rFonts w:ascii="仿宋" w:eastAsia="仿宋" w:hAnsi="仿宋" w:cs="仿宋" w:hint="eastAsia"/>
          <w:b/>
          <w:color w:val="000000"/>
          <w:sz w:val="36"/>
          <w:szCs w:val="36"/>
        </w:rPr>
        <w:t>二、机构设置</w:t>
      </w:r>
    </w:p>
    <w:p w:rsidR="00C75BAB" w:rsidRDefault="00C75BAB" w:rsidP="00C75BAB">
      <w:pPr>
        <w:pStyle w:val="a5"/>
        <w:spacing w:before="0" w:beforeAutospacing="0" w:after="0" w:afterAutospacing="0" w:line="560" w:lineRule="atLeast"/>
        <w:jc w:val="both"/>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一）本部门无下属单位，部门预算为中心本级预算，没有下级单位，公共资源交易中心为独立一级预算单位，内设7个部室，分别是综合部、财务部、政府采购部、工程交易部、土地矿产交易部、产权交易部、法规信息部。</w:t>
      </w:r>
    </w:p>
    <w:p w:rsidR="00C75BAB" w:rsidRDefault="00C75BAB" w:rsidP="00C75BAB">
      <w:pPr>
        <w:pStyle w:val="a5"/>
        <w:spacing w:before="0" w:beforeAutospacing="0" w:after="0" w:afterAutospacing="0" w:line="560" w:lineRule="atLeast"/>
        <w:ind w:firstLine="640"/>
        <w:jc w:val="both"/>
        <w:rPr>
          <w:rFonts w:ascii="仿宋" w:eastAsia="仿宋" w:hAnsi="仿宋" w:cs="仿宋" w:hint="eastAsia"/>
          <w:color w:val="000000"/>
          <w:sz w:val="32"/>
          <w:szCs w:val="32"/>
        </w:rPr>
      </w:pPr>
      <w:r>
        <w:rPr>
          <w:rFonts w:ascii="仿宋" w:eastAsia="仿宋" w:hAnsi="仿宋" w:cs="仿宋" w:hint="eastAsia"/>
          <w:color w:val="000000"/>
          <w:sz w:val="32"/>
          <w:szCs w:val="32"/>
        </w:rPr>
        <w:t>（二）河源市公共资源交易中心人员编制38名，其中参照公务员管理编制11名，核拨事业单位编制27名，在职在编36人（含参公管理编制11人）；</w:t>
      </w:r>
      <w:r>
        <w:rPr>
          <w:rFonts w:ascii="仿宋" w:eastAsia="仿宋" w:hAnsi="仿宋" w:cs="仿宋" w:hint="eastAsia"/>
          <w:sz w:val="32"/>
          <w:szCs w:val="32"/>
        </w:rPr>
        <w:t>其中主任1名，副主</w:t>
      </w:r>
      <w:r>
        <w:rPr>
          <w:rFonts w:ascii="仿宋" w:eastAsia="仿宋" w:hAnsi="仿宋" w:cs="仿宋" w:hint="eastAsia"/>
          <w:sz w:val="32"/>
          <w:szCs w:val="32"/>
        </w:rPr>
        <w:lastRenderedPageBreak/>
        <w:t>任5名；内设机构领导职数7名。退休2人；聘请人员16人</w:t>
      </w:r>
      <w:r>
        <w:rPr>
          <w:rFonts w:ascii="仿宋" w:eastAsia="仿宋" w:hAnsi="仿宋" w:cs="仿宋" w:hint="eastAsia"/>
          <w:color w:val="000000"/>
          <w:sz w:val="32"/>
          <w:szCs w:val="32"/>
        </w:rPr>
        <w:t>。</w:t>
      </w:r>
    </w:p>
    <w:p w:rsidR="00C75BAB" w:rsidRDefault="00C75BAB">
      <w:pPr>
        <w:widowControl/>
        <w:shd w:val="clear" w:color="auto" w:fill="FFFFFF"/>
        <w:spacing w:line="360" w:lineRule="auto"/>
        <w:jc w:val="center"/>
        <w:rPr>
          <w:rFonts w:ascii="方正小标宋_GBK" w:eastAsia="方正小标宋_GBK" w:hAnsi="宋体" w:cs="宋体" w:hint="eastAsia"/>
          <w:b/>
          <w:bCs/>
          <w:kern w:val="0"/>
          <w:sz w:val="44"/>
          <w:szCs w:val="44"/>
        </w:rPr>
      </w:pPr>
    </w:p>
    <w:p w:rsidR="006C3B80" w:rsidRDefault="002007B3">
      <w:pPr>
        <w:widowControl/>
        <w:shd w:val="clear" w:color="auto" w:fill="FFFFFF"/>
        <w:spacing w:line="360" w:lineRule="auto"/>
        <w:jc w:val="center"/>
        <w:rPr>
          <w:rFonts w:ascii="方正小标宋简体" w:eastAsia="方正小标宋简体" w:hAnsi="宋体" w:cs="宋体"/>
          <w:b/>
          <w:bCs/>
          <w:color w:val="FF0000"/>
          <w:kern w:val="0"/>
          <w:sz w:val="88"/>
          <w:szCs w:val="88"/>
        </w:rPr>
      </w:pPr>
      <w:r>
        <w:rPr>
          <w:rFonts w:ascii="方正小标宋_GBK" w:eastAsia="方正小标宋_GBK" w:hAnsi="宋体" w:cs="宋体" w:hint="eastAsia"/>
          <w:b/>
          <w:bCs/>
          <w:kern w:val="0"/>
          <w:sz w:val="44"/>
          <w:szCs w:val="44"/>
        </w:rPr>
        <w:t>第二部分</w:t>
      </w:r>
      <w:r>
        <w:rPr>
          <w:rFonts w:ascii="方正小标宋_GBK" w:eastAsia="方正小标宋_GBK" w:hAnsi="宋体" w:cs="宋体" w:hint="eastAsia"/>
          <w:b/>
          <w:bCs/>
          <w:kern w:val="0"/>
          <w:sz w:val="44"/>
          <w:szCs w:val="44"/>
        </w:rPr>
        <w:t> </w:t>
      </w:r>
      <w:r>
        <w:rPr>
          <w:rFonts w:ascii="方正小标宋_GBK" w:eastAsia="方正小标宋_GBK" w:hAnsi="宋体" w:cs="宋体" w:hint="eastAsia"/>
          <w:b/>
          <w:bCs/>
          <w:kern w:val="0"/>
          <w:sz w:val="44"/>
          <w:szCs w:val="44"/>
        </w:rPr>
        <w:t xml:space="preserve"> 201</w:t>
      </w:r>
      <w:r>
        <w:rPr>
          <w:rFonts w:ascii="方正小标宋_GBK" w:eastAsia="方正小标宋_GBK" w:hAnsi="宋体" w:cs="宋体" w:hint="eastAsia"/>
          <w:b/>
          <w:bCs/>
          <w:kern w:val="0"/>
          <w:sz w:val="44"/>
          <w:szCs w:val="44"/>
        </w:rPr>
        <w:t>6</w:t>
      </w:r>
      <w:r>
        <w:rPr>
          <w:rFonts w:ascii="方正小标宋_GBK" w:eastAsia="方正小标宋_GBK" w:hAnsi="宋体" w:cs="宋体" w:hint="eastAsia"/>
          <w:b/>
          <w:bCs/>
          <w:kern w:val="0"/>
          <w:sz w:val="44"/>
          <w:szCs w:val="44"/>
        </w:rPr>
        <w:t>年部门预算表</w:t>
      </w:r>
    </w:p>
    <w:p w:rsidR="006C3B80" w:rsidRDefault="002007B3">
      <w:pPr>
        <w:widowControl/>
        <w:shd w:val="clear" w:color="auto" w:fill="FFFFFF"/>
        <w:spacing w:line="360" w:lineRule="auto"/>
        <w:jc w:val="center"/>
        <w:rPr>
          <w:rFonts w:ascii="方正小标宋_GBK" w:eastAsia="方正小标宋_GBK" w:hAnsi="宋体" w:cs="宋体"/>
          <w:b/>
          <w:bCs/>
          <w:kern w:val="0"/>
          <w:sz w:val="44"/>
          <w:szCs w:val="44"/>
        </w:rPr>
      </w:pPr>
      <w:r>
        <w:rPr>
          <w:rFonts w:ascii="方正小标宋_GBK" w:eastAsia="方正小标宋_GBK" w:hAnsi="宋体" w:cs="宋体" w:hint="eastAsia"/>
          <w:b/>
          <w:bCs/>
          <w:kern w:val="0"/>
          <w:sz w:val="44"/>
          <w:szCs w:val="44"/>
        </w:rPr>
        <w:t>(</w:t>
      </w:r>
      <w:r>
        <w:rPr>
          <w:rFonts w:ascii="方正小标宋_GBK" w:eastAsia="方正小标宋_GBK" w:hAnsi="宋体" w:cs="宋体" w:hint="eastAsia"/>
          <w:b/>
          <w:bCs/>
          <w:kern w:val="0"/>
          <w:sz w:val="44"/>
          <w:szCs w:val="44"/>
        </w:rPr>
        <w:t>详见附件</w:t>
      </w:r>
      <w:r>
        <w:rPr>
          <w:rFonts w:ascii="方正小标宋_GBK" w:eastAsia="方正小标宋_GBK" w:hAnsi="宋体" w:cs="宋体" w:hint="eastAsia"/>
          <w:b/>
          <w:bCs/>
          <w:kern w:val="0"/>
          <w:sz w:val="44"/>
          <w:szCs w:val="44"/>
        </w:rPr>
        <w:t>)</w:t>
      </w:r>
    </w:p>
    <w:p w:rsidR="006C3B80" w:rsidRDefault="006C3B80">
      <w:pPr>
        <w:widowControl/>
        <w:shd w:val="clear" w:color="auto" w:fill="FFFFFF"/>
        <w:spacing w:line="360" w:lineRule="auto"/>
        <w:jc w:val="center"/>
        <w:rPr>
          <w:rFonts w:ascii="方正小标宋_GBK" w:eastAsia="方正小标宋_GBK" w:hAnsi="宋体" w:cs="宋体"/>
          <w:b/>
          <w:bCs/>
          <w:kern w:val="0"/>
          <w:sz w:val="44"/>
          <w:szCs w:val="44"/>
        </w:rPr>
      </w:pPr>
    </w:p>
    <w:p w:rsidR="006C3B80" w:rsidRDefault="006C3B80">
      <w:pPr>
        <w:widowControl/>
        <w:shd w:val="clear" w:color="auto" w:fill="FFFFFF"/>
        <w:spacing w:line="360" w:lineRule="auto"/>
        <w:jc w:val="center"/>
        <w:rPr>
          <w:rFonts w:ascii="方正小标宋_GBK" w:eastAsia="方正小标宋_GBK" w:hAnsi="宋体" w:cs="宋体"/>
          <w:b/>
          <w:bCs/>
          <w:kern w:val="0"/>
          <w:sz w:val="44"/>
          <w:szCs w:val="44"/>
        </w:rPr>
      </w:pPr>
    </w:p>
    <w:p w:rsidR="006C3B80" w:rsidRDefault="002007B3">
      <w:pPr>
        <w:widowControl/>
        <w:shd w:val="clear" w:color="auto" w:fill="FFFFFF"/>
        <w:spacing w:line="438" w:lineRule="atLeast"/>
        <w:jc w:val="center"/>
        <w:rPr>
          <w:rFonts w:ascii="方正小标宋_GBK" w:eastAsia="方正小标宋_GBK" w:hAnsi="宋体" w:cs="宋体"/>
          <w:b/>
          <w:kern w:val="0"/>
          <w:sz w:val="44"/>
          <w:szCs w:val="44"/>
        </w:rPr>
      </w:pPr>
      <w:r>
        <w:rPr>
          <w:rFonts w:ascii="方正小标宋_GBK" w:eastAsia="方正小标宋_GBK" w:hAnsi="宋体" w:cs="宋体" w:hint="eastAsia"/>
          <w:b/>
          <w:kern w:val="0"/>
          <w:sz w:val="44"/>
          <w:szCs w:val="44"/>
        </w:rPr>
        <w:t>第三部分</w:t>
      </w:r>
      <w:r>
        <w:rPr>
          <w:rFonts w:ascii="方正小标宋_GBK" w:eastAsia="方正小标宋_GBK" w:hAnsi="宋体" w:cs="宋体" w:hint="eastAsia"/>
          <w:b/>
          <w:kern w:val="0"/>
          <w:sz w:val="44"/>
          <w:szCs w:val="44"/>
        </w:rPr>
        <w:t> </w:t>
      </w:r>
      <w:r>
        <w:rPr>
          <w:rFonts w:ascii="方正小标宋_GBK" w:eastAsia="方正小标宋_GBK" w:hAnsi="宋体" w:cs="宋体" w:hint="eastAsia"/>
          <w:b/>
          <w:kern w:val="0"/>
          <w:sz w:val="44"/>
          <w:szCs w:val="44"/>
        </w:rPr>
        <w:t xml:space="preserve"> 201</w:t>
      </w:r>
      <w:r>
        <w:rPr>
          <w:rFonts w:ascii="方正小标宋_GBK" w:eastAsia="方正小标宋_GBK" w:hAnsi="宋体" w:cs="宋体" w:hint="eastAsia"/>
          <w:b/>
          <w:kern w:val="0"/>
          <w:sz w:val="44"/>
          <w:szCs w:val="44"/>
        </w:rPr>
        <w:t>6</w:t>
      </w:r>
      <w:r>
        <w:rPr>
          <w:rFonts w:ascii="方正小标宋_GBK" w:eastAsia="方正小标宋_GBK" w:hAnsi="宋体" w:cs="宋体" w:hint="eastAsia"/>
          <w:b/>
          <w:kern w:val="0"/>
          <w:sz w:val="44"/>
          <w:szCs w:val="44"/>
        </w:rPr>
        <w:t>年部门预算情况说明</w:t>
      </w:r>
    </w:p>
    <w:p w:rsidR="006C3B80" w:rsidRPr="001B6647" w:rsidRDefault="002007B3" w:rsidP="001B6647">
      <w:pPr>
        <w:spacing w:line="558" w:lineRule="exact"/>
        <w:ind w:firstLineChars="200" w:firstLine="643"/>
        <w:rPr>
          <w:rFonts w:ascii="仿宋" w:eastAsia="仿宋" w:hAnsi="仿宋" w:cs="仿宋"/>
          <w:b/>
          <w:color w:val="000000"/>
          <w:kern w:val="0"/>
          <w:sz w:val="32"/>
          <w:szCs w:val="32"/>
        </w:rPr>
      </w:pPr>
      <w:r w:rsidRPr="001B6647">
        <w:rPr>
          <w:rFonts w:ascii="仿宋" w:eastAsia="仿宋" w:hAnsi="仿宋" w:cs="仿宋" w:hint="eastAsia"/>
          <w:b/>
          <w:color w:val="000000"/>
          <w:kern w:val="0"/>
          <w:sz w:val="32"/>
          <w:szCs w:val="32"/>
        </w:rPr>
        <w:t>一、</w:t>
      </w:r>
      <w:r w:rsidR="00E46AFB" w:rsidRPr="001B6647">
        <w:rPr>
          <w:rFonts w:ascii="仿宋" w:eastAsia="仿宋" w:hAnsi="仿宋" w:cs="仿宋" w:hint="eastAsia"/>
          <w:b/>
          <w:color w:val="000000"/>
          <w:kern w:val="0"/>
          <w:sz w:val="32"/>
          <w:szCs w:val="32"/>
        </w:rPr>
        <w:t>部门预算收支增减变化情况</w:t>
      </w:r>
    </w:p>
    <w:p w:rsidR="006C3B80" w:rsidRPr="001B6647" w:rsidRDefault="002007B3" w:rsidP="00E46AFB">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201</w:t>
      </w:r>
      <w:r w:rsidRPr="001B6647">
        <w:rPr>
          <w:rFonts w:ascii="仿宋" w:eastAsia="仿宋" w:hAnsi="仿宋" w:cs="仿宋" w:hint="eastAsia"/>
          <w:color w:val="000000"/>
          <w:kern w:val="0"/>
          <w:sz w:val="32"/>
          <w:szCs w:val="32"/>
        </w:rPr>
        <w:t>6</w:t>
      </w:r>
      <w:r w:rsidRPr="001B6647">
        <w:rPr>
          <w:rFonts w:ascii="仿宋" w:eastAsia="仿宋" w:hAnsi="仿宋" w:cs="仿宋" w:hint="eastAsia"/>
          <w:color w:val="000000"/>
          <w:kern w:val="0"/>
          <w:sz w:val="32"/>
          <w:szCs w:val="32"/>
        </w:rPr>
        <w:t>年</w:t>
      </w:r>
      <w:r w:rsidR="00E46AFB" w:rsidRPr="001B6647">
        <w:rPr>
          <w:rFonts w:ascii="仿宋" w:eastAsia="仿宋" w:hAnsi="仿宋" w:cs="仿宋" w:hint="eastAsia"/>
          <w:color w:val="000000"/>
          <w:kern w:val="0"/>
          <w:sz w:val="32"/>
          <w:szCs w:val="32"/>
        </w:rPr>
        <w:t>本</w:t>
      </w:r>
      <w:r w:rsidRPr="001B6647">
        <w:rPr>
          <w:rFonts w:ascii="仿宋" w:eastAsia="仿宋" w:hAnsi="仿宋" w:cs="仿宋" w:hint="eastAsia"/>
          <w:color w:val="000000"/>
          <w:kern w:val="0"/>
          <w:sz w:val="32"/>
          <w:szCs w:val="32"/>
        </w:rPr>
        <w:t>部门预算收入数为</w:t>
      </w:r>
      <w:r w:rsidRPr="001B6647">
        <w:rPr>
          <w:rFonts w:ascii="仿宋" w:eastAsia="仿宋" w:hAnsi="仿宋" w:cs="仿宋" w:hint="eastAsia"/>
          <w:color w:val="000000"/>
          <w:kern w:val="0"/>
          <w:sz w:val="32"/>
          <w:szCs w:val="32"/>
        </w:rPr>
        <w:t>941.38</w:t>
      </w:r>
      <w:r w:rsidRPr="001B6647">
        <w:rPr>
          <w:rFonts w:ascii="仿宋" w:eastAsia="仿宋" w:hAnsi="仿宋" w:cs="仿宋" w:hint="eastAsia"/>
          <w:color w:val="000000"/>
          <w:kern w:val="0"/>
          <w:sz w:val="32"/>
          <w:szCs w:val="32"/>
        </w:rPr>
        <w:t>万元，比上年</w:t>
      </w:r>
      <w:r w:rsidRPr="001B6647">
        <w:rPr>
          <w:rFonts w:ascii="仿宋" w:eastAsia="仿宋" w:hAnsi="仿宋" w:cs="仿宋" w:hint="eastAsia"/>
          <w:color w:val="000000"/>
          <w:kern w:val="0"/>
          <w:sz w:val="32"/>
          <w:szCs w:val="32"/>
        </w:rPr>
        <w:t>增加</w:t>
      </w:r>
      <w:r w:rsidRPr="001B6647">
        <w:rPr>
          <w:rFonts w:ascii="仿宋" w:eastAsia="仿宋" w:hAnsi="仿宋" w:cs="仿宋" w:hint="eastAsia"/>
          <w:color w:val="000000"/>
          <w:kern w:val="0"/>
          <w:sz w:val="32"/>
          <w:szCs w:val="32"/>
        </w:rPr>
        <w:t>136.04</w:t>
      </w:r>
      <w:r w:rsidRPr="001B6647">
        <w:rPr>
          <w:rFonts w:ascii="仿宋" w:eastAsia="仿宋" w:hAnsi="仿宋" w:cs="仿宋" w:hint="eastAsia"/>
          <w:color w:val="000000"/>
          <w:kern w:val="0"/>
          <w:sz w:val="32"/>
          <w:szCs w:val="32"/>
        </w:rPr>
        <w:t>万元，</w:t>
      </w:r>
      <w:r w:rsidRPr="001B6647">
        <w:rPr>
          <w:rFonts w:ascii="仿宋" w:eastAsia="仿宋" w:hAnsi="仿宋" w:cs="仿宋" w:hint="eastAsia"/>
          <w:color w:val="000000"/>
          <w:kern w:val="0"/>
          <w:sz w:val="32"/>
          <w:szCs w:val="32"/>
        </w:rPr>
        <w:t>增加</w:t>
      </w:r>
      <w:r w:rsidRPr="001B6647">
        <w:rPr>
          <w:rFonts w:ascii="仿宋" w:eastAsia="仿宋" w:hAnsi="仿宋" w:cs="仿宋" w:hint="eastAsia"/>
          <w:color w:val="000000"/>
          <w:kern w:val="0"/>
          <w:sz w:val="32"/>
          <w:szCs w:val="32"/>
        </w:rPr>
        <w:t>16.9</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w:t>
      </w:r>
      <w:r w:rsidR="00A966C9" w:rsidRPr="001B6647">
        <w:rPr>
          <w:rFonts w:ascii="仿宋" w:eastAsia="仿宋" w:hAnsi="仿宋" w:cs="仿宋" w:hint="eastAsia"/>
          <w:color w:val="000000"/>
          <w:kern w:val="0"/>
          <w:sz w:val="32"/>
          <w:szCs w:val="32"/>
        </w:rPr>
        <w:t>增加原因是:</w:t>
      </w:r>
      <w:r w:rsidR="00E46AFB" w:rsidRPr="001B6647">
        <w:rPr>
          <w:rFonts w:ascii="仿宋" w:eastAsia="仿宋" w:hAnsi="仿宋" w:cs="仿宋" w:hint="eastAsia"/>
          <w:color w:val="000000"/>
          <w:kern w:val="0"/>
          <w:sz w:val="32"/>
          <w:szCs w:val="32"/>
        </w:rPr>
        <w:t xml:space="preserve"> 一是政策性正常增人增资，二是正常性物价上涨的办公费用增加。</w:t>
      </w:r>
      <w:r w:rsidRPr="001B6647">
        <w:rPr>
          <w:rFonts w:ascii="仿宋" w:eastAsia="仿宋" w:hAnsi="仿宋" w:cs="仿宋" w:hint="eastAsia"/>
          <w:color w:val="000000"/>
          <w:kern w:val="0"/>
          <w:sz w:val="32"/>
          <w:szCs w:val="32"/>
        </w:rPr>
        <w:t>其中：一般公共预算拨款</w:t>
      </w:r>
      <w:r w:rsidRPr="001B6647">
        <w:rPr>
          <w:rFonts w:ascii="仿宋" w:eastAsia="仿宋" w:hAnsi="仿宋" w:cs="仿宋" w:hint="eastAsia"/>
          <w:color w:val="000000"/>
          <w:kern w:val="0"/>
          <w:sz w:val="32"/>
          <w:szCs w:val="32"/>
        </w:rPr>
        <w:t>941.38</w:t>
      </w:r>
      <w:r w:rsidRPr="001B6647">
        <w:rPr>
          <w:rFonts w:ascii="仿宋" w:eastAsia="仿宋" w:hAnsi="仿宋" w:cs="仿宋" w:hint="eastAsia"/>
          <w:color w:val="000000"/>
          <w:kern w:val="0"/>
          <w:sz w:val="32"/>
          <w:szCs w:val="32"/>
        </w:rPr>
        <w:t>万元，政府性基金拨款</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万元，财政专户拨款</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万元、其他资金</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万元，上级补助收入</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万元。和上年基本持平。</w:t>
      </w:r>
    </w:p>
    <w:p w:rsidR="006C3B80" w:rsidRPr="001B6647" w:rsidRDefault="002007B3" w:rsidP="00B44C89">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201</w:t>
      </w:r>
      <w:r w:rsidRPr="001B6647">
        <w:rPr>
          <w:rFonts w:ascii="仿宋" w:eastAsia="仿宋" w:hAnsi="仿宋" w:cs="仿宋" w:hint="eastAsia"/>
          <w:color w:val="000000"/>
          <w:kern w:val="0"/>
          <w:sz w:val="32"/>
          <w:szCs w:val="32"/>
        </w:rPr>
        <w:t>6</w:t>
      </w:r>
      <w:r w:rsidRPr="001B6647">
        <w:rPr>
          <w:rFonts w:ascii="仿宋" w:eastAsia="仿宋" w:hAnsi="仿宋" w:cs="仿宋" w:hint="eastAsia"/>
          <w:color w:val="000000"/>
          <w:kern w:val="0"/>
          <w:sz w:val="32"/>
          <w:szCs w:val="32"/>
        </w:rPr>
        <w:t>年部门预算支出数为</w:t>
      </w:r>
      <w:r w:rsidRPr="001B6647">
        <w:rPr>
          <w:rFonts w:ascii="仿宋" w:eastAsia="仿宋" w:hAnsi="仿宋" w:cs="仿宋" w:hint="eastAsia"/>
          <w:color w:val="000000"/>
          <w:kern w:val="0"/>
          <w:sz w:val="32"/>
          <w:szCs w:val="32"/>
        </w:rPr>
        <w:t>941.38</w:t>
      </w:r>
      <w:r w:rsidRPr="001B6647">
        <w:rPr>
          <w:rFonts w:ascii="仿宋" w:eastAsia="仿宋" w:hAnsi="仿宋" w:cs="仿宋" w:hint="eastAsia"/>
          <w:color w:val="000000"/>
          <w:kern w:val="0"/>
          <w:sz w:val="32"/>
          <w:szCs w:val="32"/>
        </w:rPr>
        <w:t>万元，其中：</w:t>
      </w:r>
      <w:r w:rsidRPr="001B6647">
        <w:rPr>
          <w:rFonts w:ascii="仿宋" w:eastAsia="仿宋" w:hAnsi="仿宋" w:cs="仿宋" w:hint="eastAsia"/>
          <w:color w:val="000000"/>
          <w:kern w:val="0"/>
          <w:sz w:val="32"/>
          <w:szCs w:val="32"/>
        </w:rPr>
        <w:t>基本支出预算</w:t>
      </w:r>
      <w:r w:rsidRPr="001B6647">
        <w:rPr>
          <w:rFonts w:ascii="仿宋" w:eastAsia="仿宋" w:hAnsi="仿宋" w:cs="仿宋" w:hint="eastAsia"/>
          <w:color w:val="000000"/>
          <w:kern w:val="0"/>
          <w:sz w:val="32"/>
          <w:szCs w:val="32"/>
        </w:rPr>
        <w:t>476.38</w:t>
      </w:r>
      <w:r w:rsidRPr="001B6647">
        <w:rPr>
          <w:rFonts w:ascii="仿宋" w:eastAsia="仿宋" w:hAnsi="仿宋" w:cs="仿宋" w:hint="eastAsia"/>
          <w:color w:val="000000"/>
          <w:kern w:val="0"/>
          <w:sz w:val="32"/>
          <w:szCs w:val="32"/>
        </w:rPr>
        <w:t>万元，占总支出的</w:t>
      </w:r>
      <w:r w:rsidRPr="001B6647">
        <w:rPr>
          <w:rFonts w:ascii="仿宋" w:eastAsia="仿宋" w:hAnsi="仿宋" w:cs="仿宋" w:hint="eastAsia"/>
          <w:color w:val="000000"/>
          <w:kern w:val="0"/>
          <w:sz w:val="32"/>
          <w:szCs w:val="32"/>
        </w:rPr>
        <w:t>50.6%</w:t>
      </w:r>
      <w:r w:rsidRPr="001B6647">
        <w:rPr>
          <w:rFonts w:ascii="仿宋" w:eastAsia="仿宋" w:hAnsi="仿宋" w:cs="仿宋" w:hint="eastAsia"/>
          <w:color w:val="000000"/>
          <w:kern w:val="0"/>
          <w:sz w:val="32"/>
          <w:szCs w:val="32"/>
        </w:rPr>
        <w:t>，比上年增加</w:t>
      </w:r>
      <w:r w:rsidRPr="001B6647">
        <w:rPr>
          <w:rFonts w:ascii="仿宋" w:eastAsia="仿宋" w:hAnsi="仿宋" w:cs="仿宋" w:hint="eastAsia"/>
          <w:color w:val="000000"/>
          <w:kern w:val="0"/>
          <w:sz w:val="32"/>
          <w:szCs w:val="32"/>
        </w:rPr>
        <w:t>118.04</w:t>
      </w:r>
      <w:r w:rsidRPr="001B6647">
        <w:rPr>
          <w:rFonts w:ascii="仿宋" w:eastAsia="仿宋" w:hAnsi="仿宋" w:cs="仿宋" w:hint="eastAsia"/>
          <w:color w:val="000000"/>
          <w:kern w:val="0"/>
          <w:sz w:val="32"/>
          <w:szCs w:val="32"/>
        </w:rPr>
        <w:t>万元，增长</w:t>
      </w:r>
      <w:r w:rsidRPr="001B6647">
        <w:rPr>
          <w:rFonts w:ascii="仿宋" w:eastAsia="仿宋" w:hAnsi="仿宋" w:cs="仿宋" w:hint="eastAsia"/>
          <w:color w:val="000000"/>
          <w:kern w:val="0"/>
          <w:sz w:val="32"/>
          <w:szCs w:val="32"/>
        </w:rPr>
        <w:t>32.9</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。其中：工资福利支出</w:t>
      </w:r>
      <w:r w:rsidRPr="001B6647">
        <w:rPr>
          <w:rFonts w:ascii="仿宋" w:eastAsia="仿宋" w:hAnsi="仿宋" w:cs="仿宋" w:hint="eastAsia"/>
          <w:color w:val="000000"/>
          <w:kern w:val="0"/>
          <w:sz w:val="32"/>
          <w:szCs w:val="32"/>
        </w:rPr>
        <w:t>365.22</w:t>
      </w:r>
      <w:r w:rsidRPr="001B6647">
        <w:rPr>
          <w:rFonts w:ascii="仿宋" w:eastAsia="仿宋" w:hAnsi="仿宋" w:cs="仿宋" w:hint="eastAsia"/>
          <w:color w:val="000000"/>
          <w:kern w:val="0"/>
          <w:sz w:val="32"/>
          <w:szCs w:val="32"/>
        </w:rPr>
        <w:t>万元，对个人和家庭的补助</w:t>
      </w:r>
      <w:r w:rsidRPr="001B6647">
        <w:rPr>
          <w:rFonts w:ascii="仿宋" w:eastAsia="仿宋" w:hAnsi="仿宋" w:cs="仿宋" w:hint="eastAsia"/>
          <w:color w:val="000000"/>
          <w:kern w:val="0"/>
          <w:sz w:val="32"/>
          <w:szCs w:val="32"/>
        </w:rPr>
        <w:t>39.57</w:t>
      </w:r>
      <w:r w:rsidRPr="001B6647">
        <w:rPr>
          <w:rFonts w:ascii="仿宋" w:eastAsia="仿宋" w:hAnsi="仿宋" w:cs="仿宋" w:hint="eastAsia"/>
          <w:color w:val="000000"/>
          <w:kern w:val="0"/>
          <w:sz w:val="32"/>
          <w:szCs w:val="32"/>
        </w:rPr>
        <w:t>万元，公用经费</w:t>
      </w:r>
      <w:r w:rsidRPr="001B6647">
        <w:rPr>
          <w:rFonts w:ascii="仿宋" w:eastAsia="仿宋" w:hAnsi="仿宋" w:cs="仿宋" w:hint="eastAsia"/>
          <w:color w:val="000000"/>
          <w:kern w:val="0"/>
          <w:sz w:val="32"/>
          <w:szCs w:val="32"/>
        </w:rPr>
        <w:t>71.59</w:t>
      </w:r>
      <w:r w:rsidRPr="001B6647">
        <w:rPr>
          <w:rFonts w:ascii="仿宋" w:eastAsia="仿宋" w:hAnsi="仿宋" w:cs="仿宋" w:hint="eastAsia"/>
          <w:color w:val="000000"/>
          <w:kern w:val="0"/>
          <w:sz w:val="32"/>
          <w:szCs w:val="32"/>
        </w:rPr>
        <w:t>万元。增长的原因主要是：一是政策性正常增人增资，二是正常性物价上涨的办公费用增加。</w:t>
      </w:r>
      <w:r w:rsidRPr="001B6647">
        <w:rPr>
          <w:rFonts w:ascii="仿宋" w:eastAsia="仿宋" w:hAnsi="仿宋" w:cs="仿宋" w:hint="eastAsia"/>
          <w:color w:val="000000"/>
          <w:kern w:val="0"/>
          <w:sz w:val="32"/>
          <w:szCs w:val="32"/>
        </w:rPr>
        <w:t>项目支出预算</w:t>
      </w:r>
      <w:r w:rsidRPr="001B6647">
        <w:rPr>
          <w:rFonts w:ascii="仿宋" w:eastAsia="仿宋" w:hAnsi="仿宋" w:cs="仿宋" w:hint="eastAsia"/>
          <w:color w:val="000000"/>
          <w:kern w:val="0"/>
          <w:sz w:val="32"/>
          <w:szCs w:val="32"/>
        </w:rPr>
        <w:t>465</w:t>
      </w:r>
      <w:r w:rsidRPr="001B6647">
        <w:rPr>
          <w:rFonts w:ascii="仿宋" w:eastAsia="仿宋" w:hAnsi="仿宋" w:cs="仿宋" w:hint="eastAsia"/>
          <w:color w:val="000000"/>
          <w:kern w:val="0"/>
          <w:sz w:val="32"/>
          <w:szCs w:val="32"/>
        </w:rPr>
        <w:t>万元，占总支出的</w:t>
      </w:r>
      <w:r w:rsidRPr="001B6647">
        <w:rPr>
          <w:rFonts w:ascii="仿宋" w:eastAsia="仿宋" w:hAnsi="仿宋" w:cs="仿宋" w:hint="eastAsia"/>
          <w:color w:val="000000"/>
          <w:kern w:val="0"/>
          <w:sz w:val="32"/>
          <w:szCs w:val="32"/>
        </w:rPr>
        <w:t>49.4%</w:t>
      </w:r>
      <w:r w:rsidRPr="001B6647">
        <w:rPr>
          <w:rFonts w:ascii="仿宋" w:eastAsia="仿宋" w:hAnsi="仿宋" w:cs="仿宋" w:hint="eastAsia"/>
          <w:color w:val="000000"/>
          <w:kern w:val="0"/>
          <w:sz w:val="32"/>
          <w:szCs w:val="32"/>
        </w:rPr>
        <w:t>，比上年</w:t>
      </w:r>
      <w:r w:rsidRPr="001B6647">
        <w:rPr>
          <w:rFonts w:ascii="仿宋" w:eastAsia="仿宋" w:hAnsi="仿宋" w:cs="仿宋" w:hint="eastAsia"/>
          <w:color w:val="000000"/>
          <w:kern w:val="0"/>
          <w:sz w:val="32"/>
          <w:szCs w:val="32"/>
        </w:rPr>
        <w:t>增加</w:t>
      </w:r>
      <w:r w:rsidRPr="001B6647">
        <w:rPr>
          <w:rFonts w:ascii="仿宋" w:eastAsia="仿宋" w:hAnsi="仿宋" w:cs="仿宋" w:hint="eastAsia"/>
          <w:color w:val="000000"/>
          <w:kern w:val="0"/>
          <w:sz w:val="32"/>
          <w:szCs w:val="32"/>
        </w:rPr>
        <w:t>18</w:t>
      </w:r>
      <w:r w:rsidRPr="001B6647">
        <w:rPr>
          <w:rFonts w:ascii="仿宋" w:eastAsia="仿宋" w:hAnsi="仿宋" w:cs="仿宋" w:hint="eastAsia"/>
          <w:color w:val="000000"/>
          <w:kern w:val="0"/>
          <w:sz w:val="32"/>
          <w:szCs w:val="32"/>
        </w:rPr>
        <w:t>万元，</w:t>
      </w:r>
      <w:r w:rsidRPr="001B6647">
        <w:rPr>
          <w:rFonts w:ascii="仿宋" w:eastAsia="仿宋" w:hAnsi="仿宋" w:cs="仿宋" w:hint="eastAsia"/>
          <w:color w:val="000000"/>
          <w:kern w:val="0"/>
          <w:sz w:val="32"/>
          <w:szCs w:val="32"/>
        </w:rPr>
        <w:t>增加</w:t>
      </w:r>
      <w:r w:rsidRPr="001B6647">
        <w:rPr>
          <w:rFonts w:ascii="仿宋" w:eastAsia="仿宋" w:hAnsi="仿宋" w:cs="仿宋" w:hint="eastAsia"/>
          <w:color w:val="000000"/>
          <w:kern w:val="0"/>
          <w:sz w:val="32"/>
          <w:szCs w:val="32"/>
        </w:rPr>
        <w:t>4</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增加</w:t>
      </w:r>
      <w:r w:rsidRPr="001B6647">
        <w:rPr>
          <w:rFonts w:ascii="仿宋" w:eastAsia="仿宋" w:hAnsi="仿宋" w:cs="仿宋" w:hint="eastAsia"/>
          <w:color w:val="000000"/>
          <w:kern w:val="0"/>
          <w:sz w:val="32"/>
          <w:szCs w:val="32"/>
        </w:rPr>
        <w:t>的原因主要是：</w:t>
      </w:r>
      <w:r w:rsidRPr="001B6647">
        <w:rPr>
          <w:rFonts w:ascii="仿宋" w:eastAsia="仿宋" w:hAnsi="仿宋" w:cs="仿宋" w:hint="eastAsia"/>
          <w:color w:val="000000"/>
          <w:kern w:val="0"/>
          <w:sz w:val="32"/>
          <w:szCs w:val="32"/>
        </w:rPr>
        <w:t>增加了</w:t>
      </w:r>
      <w:r w:rsidRPr="001B6647">
        <w:rPr>
          <w:rFonts w:ascii="仿宋" w:eastAsia="仿宋" w:hAnsi="仿宋" w:cs="仿宋" w:hint="eastAsia"/>
          <w:color w:val="000000"/>
          <w:kern w:val="0"/>
          <w:sz w:val="32"/>
          <w:szCs w:val="32"/>
        </w:rPr>
        <w:t>公共资源交易</w:t>
      </w:r>
      <w:r w:rsidRPr="001B6647">
        <w:rPr>
          <w:rFonts w:ascii="仿宋" w:eastAsia="仿宋" w:hAnsi="仿宋" w:cs="仿宋" w:hint="eastAsia"/>
          <w:color w:val="000000"/>
          <w:kern w:val="0"/>
          <w:sz w:val="32"/>
          <w:szCs w:val="32"/>
        </w:rPr>
        <w:t>中心行政运行的财政事务</w:t>
      </w:r>
      <w:r w:rsidRPr="001B6647">
        <w:rPr>
          <w:rFonts w:ascii="仿宋" w:eastAsia="仿宋" w:hAnsi="仿宋" w:cs="仿宋" w:hint="eastAsia"/>
          <w:color w:val="000000"/>
          <w:kern w:val="0"/>
          <w:sz w:val="32"/>
          <w:szCs w:val="32"/>
        </w:rPr>
        <w:t>开支。</w:t>
      </w:r>
    </w:p>
    <w:p w:rsidR="006C3B80" w:rsidRPr="001B6647" w:rsidRDefault="006C3B80">
      <w:pPr>
        <w:spacing w:line="558" w:lineRule="exact"/>
        <w:ind w:firstLineChars="200" w:firstLine="640"/>
        <w:rPr>
          <w:rFonts w:ascii="仿宋" w:eastAsia="仿宋" w:hAnsi="仿宋" w:cs="仿宋"/>
          <w:color w:val="000000"/>
          <w:kern w:val="0"/>
          <w:sz w:val="32"/>
          <w:szCs w:val="32"/>
        </w:rPr>
      </w:pPr>
    </w:p>
    <w:p w:rsidR="006C3B80" w:rsidRPr="001B6647" w:rsidRDefault="00B44C89" w:rsidP="001B6647">
      <w:pPr>
        <w:spacing w:line="558" w:lineRule="exact"/>
        <w:ind w:firstLineChars="200" w:firstLine="643"/>
        <w:rPr>
          <w:rFonts w:ascii="仿宋" w:eastAsia="仿宋" w:hAnsi="仿宋" w:cs="仿宋"/>
          <w:b/>
          <w:color w:val="000000"/>
          <w:kern w:val="0"/>
          <w:sz w:val="32"/>
          <w:szCs w:val="32"/>
        </w:rPr>
      </w:pPr>
      <w:r w:rsidRPr="001B6647">
        <w:rPr>
          <w:rFonts w:ascii="仿宋" w:eastAsia="仿宋" w:hAnsi="仿宋" w:cs="仿宋" w:hint="eastAsia"/>
          <w:b/>
          <w:color w:val="000000"/>
          <w:kern w:val="0"/>
          <w:sz w:val="32"/>
          <w:szCs w:val="32"/>
        </w:rPr>
        <w:lastRenderedPageBreak/>
        <w:t>二</w:t>
      </w:r>
      <w:r w:rsidR="002007B3" w:rsidRPr="001B6647">
        <w:rPr>
          <w:rFonts w:ascii="仿宋" w:eastAsia="仿宋" w:hAnsi="仿宋" w:cs="仿宋" w:hint="eastAsia"/>
          <w:b/>
          <w:color w:val="000000"/>
          <w:kern w:val="0"/>
          <w:sz w:val="32"/>
          <w:szCs w:val="32"/>
        </w:rPr>
        <w:t>、</w:t>
      </w:r>
      <w:r w:rsidRPr="001B6647">
        <w:rPr>
          <w:rFonts w:ascii="仿宋" w:eastAsia="仿宋" w:hAnsi="仿宋" w:cs="仿宋" w:hint="eastAsia"/>
          <w:b/>
          <w:color w:val="000000"/>
          <w:kern w:val="0"/>
          <w:sz w:val="32"/>
          <w:szCs w:val="32"/>
        </w:rPr>
        <w:t xml:space="preserve"> </w:t>
      </w:r>
      <w:r w:rsidR="002007B3" w:rsidRPr="001B6647">
        <w:rPr>
          <w:rFonts w:ascii="仿宋" w:eastAsia="仿宋" w:hAnsi="仿宋" w:cs="仿宋" w:hint="eastAsia"/>
          <w:b/>
          <w:color w:val="000000"/>
          <w:kern w:val="0"/>
          <w:sz w:val="32"/>
          <w:szCs w:val="32"/>
        </w:rPr>
        <w:t>“三公”经费</w:t>
      </w:r>
      <w:r w:rsidRPr="001B6647">
        <w:rPr>
          <w:rFonts w:ascii="仿宋" w:eastAsia="仿宋" w:hAnsi="仿宋" w:cs="仿宋" w:hint="eastAsia"/>
          <w:b/>
          <w:color w:val="000000"/>
          <w:kern w:val="0"/>
          <w:sz w:val="32"/>
          <w:szCs w:val="32"/>
        </w:rPr>
        <w:t>安排情况</w:t>
      </w:r>
      <w:r w:rsidR="002007B3" w:rsidRPr="001B6647">
        <w:rPr>
          <w:rFonts w:ascii="仿宋" w:eastAsia="仿宋" w:hAnsi="仿宋" w:cs="仿宋" w:hint="eastAsia"/>
          <w:b/>
          <w:color w:val="000000"/>
          <w:kern w:val="0"/>
          <w:sz w:val="32"/>
          <w:szCs w:val="32"/>
        </w:rPr>
        <w:t>说明</w:t>
      </w:r>
    </w:p>
    <w:p w:rsidR="006C3B80" w:rsidRPr="001B6647" w:rsidRDefault="002007B3">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201</w:t>
      </w:r>
      <w:r w:rsidRPr="001B6647">
        <w:rPr>
          <w:rFonts w:ascii="仿宋" w:eastAsia="仿宋" w:hAnsi="仿宋" w:cs="仿宋" w:hint="eastAsia"/>
          <w:color w:val="000000"/>
          <w:kern w:val="0"/>
          <w:sz w:val="32"/>
          <w:szCs w:val="32"/>
        </w:rPr>
        <w:t>6</w:t>
      </w:r>
      <w:r w:rsidRPr="001B6647">
        <w:rPr>
          <w:rFonts w:ascii="仿宋" w:eastAsia="仿宋" w:hAnsi="仿宋" w:cs="仿宋" w:hint="eastAsia"/>
          <w:color w:val="000000"/>
          <w:kern w:val="0"/>
          <w:sz w:val="32"/>
          <w:szCs w:val="32"/>
        </w:rPr>
        <w:t>年</w:t>
      </w:r>
      <w:r w:rsidR="00B44C89" w:rsidRPr="001B6647">
        <w:rPr>
          <w:rFonts w:ascii="仿宋" w:eastAsia="仿宋" w:hAnsi="仿宋" w:cs="仿宋" w:hint="eastAsia"/>
          <w:color w:val="000000"/>
          <w:kern w:val="0"/>
          <w:sz w:val="32"/>
          <w:szCs w:val="32"/>
        </w:rPr>
        <w:t>本部门</w:t>
      </w:r>
      <w:r w:rsidRPr="001B6647">
        <w:rPr>
          <w:rFonts w:ascii="仿宋" w:eastAsia="仿宋" w:hAnsi="仿宋" w:cs="仿宋" w:hint="eastAsia"/>
          <w:color w:val="000000"/>
          <w:kern w:val="0"/>
          <w:sz w:val="32"/>
          <w:szCs w:val="32"/>
        </w:rPr>
        <w:t>“三公”经费</w:t>
      </w:r>
      <w:r w:rsidR="00B44C89" w:rsidRPr="001B6647">
        <w:rPr>
          <w:rFonts w:ascii="仿宋" w:eastAsia="仿宋" w:hAnsi="仿宋" w:cs="仿宋" w:hint="eastAsia"/>
          <w:color w:val="000000"/>
          <w:kern w:val="0"/>
          <w:sz w:val="32"/>
          <w:szCs w:val="32"/>
        </w:rPr>
        <w:t>预算安排</w:t>
      </w:r>
      <w:r w:rsidRPr="001B6647">
        <w:rPr>
          <w:rFonts w:ascii="仿宋" w:eastAsia="仿宋" w:hAnsi="仿宋" w:cs="仿宋" w:hint="eastAsia"/>
          <w:color w:val="000000"/>
          <w:kern w:val="0"/>
          <w:sz w:val="32"/>
          <w:szCs w:val="32"/>
        </w:rPr>
        <w:t>20</w:t>
      </w:r>
      <w:r w:rsidRPr="001B6647">
        <w:rPr>
          <w:rFonts w:ascii="仿宋" w:eastAsia="仿宋" w:hAnsi="仿宋" w:cs="仿宋" w:hint="eastAsia"/>
          <w:color w:val="000000"/>
          <w:kern w:val="0"/>
          <w:sz w:val="32"/>
          <w:szCs w:val="32"/>
        </w:rPr>
        <w:t>万元，比上年减少</w:t>
      </w:r>
      <w:r w:rsidR="00B44C89" w:rsidRPr="001B6647">
        <w:rPr>
          <w:rFonts w:ascii="仿宋" w:eastAsia="仿宋" w:hAnsi="仿宋" w:cs="仿宋" w:hint="eastAsia"/>
          <w:color w:val="000000"/>
          <w:kern w:val="0"/>
          <w:sz w:val="32"/>
          <w:szCs w:val="32"/>
        </w:rPr>
        <w:t>2.5</w:t>
      </w:r>
      <w:r w:rsidRPr="001B6647">
        <w:rPr>
          <w:rFonts w:ascii="仿宋" w:eastAsia="仿宋" w:hAnsi="仿宋" w:cs="仿宋" w:hint="eastAsia"/>
          <w:color w:val="000000"/>
          <w:kern w:val="0"/>
          <w:sz w:val="32"/>
          <w:szCs w:val="32"/>
        </w:rPr>
        <w:t>万元。</w:t>
      </w:r>
      <w:r w:rsidR="00B44C89" w:rsidRPr="001B6647">
        <w:rPr>
          <w:rFonts w:ascii="仿宋" w:eastAsia="仿宋" w:hAnsi="仿宋" w:cs="仿宋" w:hint="eastAsia"/>
          <w:color w:val="000000"/>
          <w:kern w:val="0"/>
          <w:sz w:val="32"/>
          <w:szCs w:val="32"/>
        </w:rPr>
        <w:t>下降11.1%，</w:t>
      </w:r>
      <w:r w:rsidRPr="001B6647">
        <w:rPr>
          <w:rFonts w:ascii="仿宋" w:eastAsia="仿宋" w:hAnsi="仿宋" w:cs="仿宋" w:hint="eastAsia"/>
          <w:color w:val="000000"/>
          <w:kern w:val="0"/>
          <w:sz w:val="32"/>
          <w:szCs w:val="32"/>
        </w:rPr>
        <w:t>其中：因公出国（境）费</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万元，占</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201</w:t>
      </w:r>
      <w:r w:rsidRPr="001B6647">
        <w:rPr>
          <w:rFonts w:ascii="仿宋" w:eastAsia="仿宋" w:hAnsi="仿宋" w:cs="仿宋" w:hint="eastAsia"/>
          <w:color w:val="000000"/>
          <w:kern w:val="0"/>
          <w:sz w:val="32"/>
          <w:szCs w:val="32"/>
        </w:rPr>
        <w:t>6</w:t>
      </w:r>
      <w:r w:rsidRPr="001B6647">
        <w:rPr>
          <w:rFonts w:ascii="仿宋" w:eastAsia="仿宋" w:hAnsi="仿宋" w:cs="仿宋" w:hint="eastAsia"/>
          <w:color w:val="000000"/>
          <w:kern w:val="0"/>
          <w:sz w:val="32"/>
          <w:szCs w:val="32"/>
        </w:rPr>
        <w:t>及</w:t>
      </w:r>
      <w:r w:rsidRPr="001B6647">
        <w:rPr>
          <w:rFonts w:ascii="仿宋" w:eastAsia="仿宋" w:hAnsi="仿宋" w:cs="仿宋" w:hint="eastAsia"/>
          <w:color w:val="000000"/>
          <w:kern w:val="0"/>
          <w:sz w:val="32"/>
          <w:szCs w:val="32"/>
        </w:rPr>
        <w:t>201</w:t>
      </w:r>
      <w:r w:rsidRPr="001B6647">
        <w:rPr>
          <w:rFonts w:ascii="仿宋" w:eastAsia="仿宋" w:hAnsi="仿宋" w:cs="仿宋" w:hint="eastAsia"/>
          <w:color w:val="000000"/>
          <w:kern w:val="0"/>
          <w:sz w:val="32"/>
          <w:szCs w:val="32"/>
        </w:rPr>
        <w:t>7</w:t>
      </w:r>
      <w:r w:rsidRPr="001B6647">
        <w:rPr>
          <w:rFonts w:ascii="仿宋" w:eastAsia="仿宋" w:hAnsi="仿宋" w:cs="仿宋" w:hint="eastAsia"/>
          <w:color w:val="000000"/>
          <w:kern w:val="0"/>
          <w:sz w:val="32"/>
          <w:szCs w:val="32"/>
        </w:rPr>
        <w:t>年均未作安排；公务用车购置及运行费</w:t>
      </w:r>
      <w:r w:rsidRPr="001B6647">
        <w:rPr>
          <w:rFonts w:ascii="仿宋" w:eastAsia="仿宋" w:hAnsi="仿宋" w:cs="仿宋" w:hint="eastAsia"/>
          <w:color w:val="000000"/>
          <w:kern w:val="0"/>
          <w:sz w:val="32"/>
          <w:szCs w:val="32"/>
        </w:rPr>
        <w:t>11</w:t>
      </w:r>
      <w:r w:rsidRPr="001B6647">
        <w:rPr>
          <w:rFonts w:ascii="仿宋" w:eastAsia="仿宋" w:hAnsi="仿宋" w:cs="仿宋" w:hint="eastAsia"/>
          <w:color w:val="000000"/>
          <w:kern w:val="0"/>
          <w:sz w:val="32"/>
          <w:szCs w:val="32"/>
        </w:rPr>
        <w:t>万元（其中公务用车购置</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万元，公务用车运行维护费</w:t>
      </w:r>
      <w:r w:rsidRPr="001B6647">
        <w:rPr>
          <w:rFonts w:ascii="仿宋" w:eastAsia="仿宋" w:hAnsi="仿宋" w:cs="仿宋" w:hint="eastAsia"/>
          <w:color w:val="000000"/>
          <w:kern w:val="0"/>
          <w:sz w:val="32"/>
          <w:szCs w:val="32"/>
        </w:rPr>
        <w:t>11</w:t>
      </w:r>
      <w:r w:rsidRPr="001B6647">
        <w:rPr>
          <w:rFonts w:ascii="仿宋" w:eastAsia="仿宋" w:hAnsi="仿宋" w:cs="仿宋" w:hint="eastAsia"/>
          <w:color w:val="000000"/>
          <w:kern w:val="0"/>
          <w:sz w:val="32"/>
          <w:szCs w:val="32"/>
        </w:rPr>
        <w:t>万元），占</w:t>
      </w:r>
      <w:r w:rsidRPr="001B6647">
        <w:rPr>
          <w:rFonts w:ascii="仿宋" w:eastAsia="仿宋" w:hAnsi="仿宋" w:cs="仿宋" w:hint="eastAsia"/>
          <w:color w:val="000000"/>
          <w:kern w:val="0"/>
          <w:sz w:val="32"/>
          <w:szCs w:val="32"/>
        </w:rPr>
        <w:t>55</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，比上年减少</w:t>
      </w:r>
      <w:r w:rsidRPr="001B6647">
        <w:rPr>
          <w:rFonts w:ascii="仿宋" w:eastAsia="仿宋" w:hAnsi="仿宋" w:cs="仿宋" w:hint="eastAsia"/>
          <w:color w:val="000000"/>
          <w:kern w:val="0"/>
          <w:sz w:val="32"/>
          <w:szCs w:val="32"/>
        </w:rPr>
        <w:t>6</w:t>
      </w:r>
      <w:r w:rsidRPr="001B6647">
        <w:rPr>
          <w:rFonts w:ascii="仿宋" w:eastAsia="仿宋" w:hAnsi="仿宋" w:cs="仿宋" w:hint="eastAsia"/>
          <w:color w:val="000000"/>
          <w:kern w:val="0"/>
          <w:sz w:val="32"/>
          <w:szCs w:val="32"/>
        </w:rPr>
        <w:t>万元，减少原因是：其中政府采购中心</w:t>
      </w:r>
      <w:r w:rsidRPr="001B6647">
        <w:rPr>
          <w:rFonts w:ascii="仿宋" w:eastAsia="仿宋" w:hAnsi="仿宋" w:cs="仿宋" w:hint="eastAsia"/>
          <w:color w:val="000000"/>
          <w:kern w:val="0"/>
          <w:sz w:val="32"/>
          <w:szCs w:val="32"/>
        </w:rPr>
        <w:t>10</w:t>
      </w:r>
      <w:r w:rsidRPr="001B6647">
        <w:rPr>
          <w:rFonts w:ascii="仿宋" w:eastAsia="仿宋" w:hAnsi="仿宋" w:cs="仿宋" w:hint="eastAsia"/>
          <w:color w:val="000000"/>
          <w:kern w:val="0"/>
          <w:sz w:val="32"/>
          <w:szCs w:val="32"/>
        </w:rPr>
        <w:t>名参公管理人员进行了车改，公共资源交易中心属于事业单位，事业单位编制人员未进行公车改革；公务接待费</w:t>
      </w:r>
      <w:r w:rsidRPr="001B6647">
        <w:rPr>
          <w:rFonts w:ascii="仿宋" w:eastAsia="仿宋" w:hAnsi="仿宋" w:cs="仿宋" w:hint="eastAsia"/>
          <w:color w:val="000000"/>
          <w:kern w:val="0"/>
          <w:sz w:val="32"/>
          <w:szCs w:val="32"/>
        </w:rPr>
        <w:t>9</w:t>
      </w:r>
      <w:r w:rsidRPr="001B6647">
        <w:rPr>
          <w:rFonts w:ascii="仿宋" w:eastAsia="仿宋" w:hAnsi="仿宋" w:cs="仿宋" w:hint="eastAsia"/>
          <w:color w:val="000000"/>
          <w:kern w:val="0"/>
          <w:sz w:val="32"/>
          <w:szCs w:val="32"/>
        </w:rPr>
        <w:t>万元，占</w:t>
      </w:r>
      <w:r w:rsidRPr="001B6647">
        <w:rPr>
          <w:rFonts w:ascii="仿宋" w:eastAsia="仿宋" w:hAnsi="仿宋" w:cs="仿宋" w:hint="eastAsia"/>
          <w:color w:val="000000"/>
          <w:kern w:val="0"/>
          <w:sz w:val="32"/>
          <w:szCs w:val="32"/>
        </w:rPr>
        <w:t>45</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与</w:t>
      </w:r>
      <w:r w:rsidRPr="001B6647">
        <w:rPr>
          <w:rFonts w:ascii="仿宋" w:eastAsia="仿宋" w:hAnsi="仿宋" w:cs="仿宋" w:hint="eastAsia"/>
          <w:color w:val="000000"/>
          <w:kern w:val="0"/>
          <w:sz w:val="32"/>
          <w:szCs w:val="32"/>
        </w:rPr>
        <w:t>2015</w:t>
      </w:r>
      <w:r w:rsidRPr="001B6647">
        <w:rPr>
          <w:rFonts w:ascii="仿宋" w:eastAsia="仿宋" w:hAnsi="仿宋" w:cs="仿宋" w:hint="eastAsia"/>
          <w:color w:val="000000"/>
          <w:kern w:val="0"/>
          <w:sz w:val="32"/>
          <w:szCs w:val="32"/>
        </w:rPr>
        <w:t>年基本持平</w:t>
      </w:r>
      <w:r w:rsidRPr="001B6647">
        <w:rPr>
          <w:rFonts w:ascii="仿宋" w:eastAsia="仿宋" w:hAnsi="仿宋" w:cs="仿宋" w:hint="eastAsia"/>
          <w:color w:val="000000"/>
          <w:kern w:val="0"/>
          <w:sz w:val="32"/>
          <w:szCs w:val="32"/>
        </w:rPr>
        <w:t>。</w:t>
      </w:r>
    </w:p>
    <w:p w:rsidR="006C3B80" w:rsidRPr="001B6647" w:rsidRDefault="006C3B80" w:rsidP="001B6647">
      <w:pPr>
        <w:spacing w:line="558" w:lineRule="exact"/>
        <w:ind w:firstLineChars="200" w:firstLine="640"/>
        <w:rPr>
          <w:rFonts w:ascii="仿宋" w:eastAsia="仿宋" w:hAnsi="仿宋" w:cs="仿宋"/>
          <w:color w:val="000000"/>
          <w:kern w:val="0"/>
          <w:sz w:val="32"/>
          <w:szCs w:val="32"/>
        </w:rPr>
      </w:pPr>
    </w:p>
    <w:p w:rsidR="006C3B80" w:rsidRPr="001B6647" w:rsidRDefault="00B44C89" w:rsidP="001B6647">
      <w:pPr>
        <w:spacing w:line="558" w:lineRule="exact"/>
        <w:ind w:firstLineChars="200" w:firstLine="643"/>
        <w:rPr>
          <w:rFonts w:ascii="仿宋" w:eastAsia="仿宋" w:hAnsi="仿宋" w:cs="仿宋"/>
          <w:b/>
          <w:color w:val="000000"/>
          <w:kern w:val="0"/>
          <w:sz w:val="32"/>
          <w:szCs w:val="32"/>
        </w:rPr>
      </w:pPr>
      <w:r w:rsidRPr="001B6647">
        <w:rPr>
          <w:rFonts w:ascii="仿宋" w:eastAsia="仿宋" w:hAnsi="仿宋" w:cs="仿宋" w:hint="eastAsia"/>
          <w:b/>
          <w:color w:val="000000"/>
          <w:kern w:val="0"/>
          <w:sz w:val="32"/>
          <w:szCs w:val="32"/>
        </w:rPr>
        <w:t>三</w:t>
      </w:r>
      <w:r w:rsidR="002007B3" w:rsidRPr="001B6647">
        <w:rPr>
          <w:rFonts w:ascii="仿宋" w:eastAsia="仿宋" w:hAnsi="仿宋" w:cs="仿宋" w:hint="eastAsia"/>
          <w:b/>
          <w:color w:val="000000"/>
          <w:kern w:val="0"/>
          <w:sz w:val="32"/>
          <w:szCs w:val="32"/>
        </w:rPr>
        <w:t>、</w:t>
      </w:r>
      <w:r w:rsidRPr="001B6647">
        <w:rPr>
          <w:rFonts w:ascii="仿宋" w:eastAsia="仿宋" w:hAnsi="仿宋" w:cs="仿宋" w:hint="eastAsia"/>
          <w:b/>
          <w:color w:val="000000"/>
          <w:kern w:val="0"/>
          <w:sz w:val="32"/>
          <w:szCs w:val="32"/>
        </w:rPr>
        <w:t>机关运行经费安排</w:t>
      </w:r>
      <w:r w:rsidR="002007B3" w:rsidRPr="001B6647">
        <w:rPr>
          <w:rFonts w:ascii="仿宋" w:eastAsia="仿宋" w:hAnsi="仿宋" w:cs="仿宋" w:hint="eastAsia"/>
          <w:b/>
          <w:color w:val="000000"/>
          <w:kern w:val="0"/>
          <w:sz w:val="32"/>
          <w:szCs w:val="32"/>
        </w:rPr>
        <w:t>情况</w:t>
      </w:r>
    </w:p>
    <w:p w:rsidR="006C3B80" w:rsidRPr="001B6647" w:rsidRDefault="002007B3"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201</w:t>
      </w:r>
      <w:r w:rsidRPr="001B6647">
        <w:rPr>
          <w:rFonts w:ascii="仿宋" w:eastAsia="仿宋" w:hAnsi="仿宋" w:cs="仿宋" w:hint="eastAsia"/>
          <w:color w:val="000000"/>
          <w:kern w:val="0"/>
          <w:sz w:val="32"/>
          <w:szCs w:val="32"/>
        </w:rPr>
        <w:t>6</w:t>
      </w:r>
      <w:r w:rsidR="00A14D00" w:rsidRPr="001B6647">
        <w:rPr>
          <w:rFonts w:ascii="仿宋" w:eastAsia="仿宋" w:hAnsi="仿宋" w:cs="仿宋" w:hint="eastAsia"/>
          <w:color w:val="000000"/>
          <w:kern w:val="0"/>
          <w:sz w:val="32"/>
          <w:szCs w:val="32"/>
        </w:rPr>
        <w:t>年，本部门</w:t>
      </w:r>
      <w:r w:rsidRPr="001B6647">
        <w:rPr>
          <w:rFonts w:ascii="仿宋" w:eastAsia="仿宋" w:hAnsi="仿宋" w:cs="仿宋" w:hint="eastAsia"/>
          <w:color w:val="000000"/>
          <w:kern w:val="0"/>
          <w:sz w:val="32"/>
          <w:szCs w:val="32"/>
        </w:rPr>
        <w:t>机关运行经费</w:t>
      </w:r>
      <w:r w:rsidR="00A14D00" w:rsidRPr="001B6647">
        <w:rPr>
          <w:rFonts w:ascii="仿宋" w:eastAsia="仿宋" w:hAnsi="仿宋" w:cs="仿宋" w:hint="eastAsia"/>
          <w:color w:val="000000"/>
          <w:kern w:val="0"/>
          <w:sz w:val="32"/>
          <w:szCs w:val="32"/>
        </w:rPr>
        <w:t>安排71.59</w:t>
      </w:r>
      <w:r w:rsidRPr="001B6647">
        <w:rPr>
          <w:rFonts w:ascii="仿宋" w:eastAsia="仿宋" w:hAnsi="仿宋" w:cs="仿宋" w:hint="eastAsia"/>
          <w:color w:val="000000"/>
          <w:kern w:val="0"/>
          <w:sz w:val="32"/>
          <w:szCs w:val="32"/>
        </w:rPr>
        <w:t>万元</w:t>
      </w:r>
      <w:r w:rsidR="00686AAF" w:rsidRPr="001B6647">
        <w:rPr>
          <w:rFonts w:ascii="仿宋" w:eastAsia="仿宋" w:hAnsi="仿宋" w:cs="仿宋" w:hint="eastAsia"/>
          <w:color w:val="000000"/>
          <w:kern w:val="0"/>
          <w:sz w:val="32"/>
          <w:szCs w:val="32"/>
        </w:rPr>
        <w:t>（公共资源交易中心情况特殊，原政府采购中心属于参照公务员管理，新整合机构及人员属于财政核拨事业单位，机关运行经费含事业单位办公费用）</w:t>
      </w:r>
      <w:r w:rsidR="00A14D00" w:rsidRPr="001B6647">
        <w:rPr>
          <w:rFonts w:ascii="仿宋" w:eastAsia="仿宋" w:hAnsi="仿宋" w:cs="仿宋" w:hint="eastAsia"/>
          <w:color w:val="000000"/>
          <w:kern w:val="0"/>
          <w:sz w:val="32"/>
          <w:szCs w:val="32"/>
        </w:rPr>
        <w:t>，比上年增加13.09万元，增长22.22%主要原因一是正常物价上涨增加办公成本，二是2016年增加因公车改革增加公务人员公务交通补贴开支7.19万元</w:t>
      </w:r>
      <w:r w:rsidRPr="001B6647">
        <w:rPr>
          <w:rFonts w:ascii="仿宋" w:eastAsia="仿宋" w:hAnsi="仿宋" w:cs="仿宋" w:hint="eastAsia"/>
          <w:color w:val="000000"/>
          <w:kern w:val="0"/>
          <w:sz w:val="32"/>
          <w:szCs w:val="32"/>
        </w:rPr>
        <w:t>。</w:t>
      </w:r>
      <w:bookmarkStart w:id="0" w:name="_GoBack"/>
      <w:bookmarkEnd w:id="0"/>
    </w:p>
    <w:p w:rsidR="001B6647" w:rsidRDefault="002007B3" w:rsidP="001B6647">
      <w:pPr>
        <w:spacing w:line="558" w:lineRule="exact"/>
        <w:ind w:firstLineChars="200" w:firstLine="640"/>
        <w:rPr>
          <w:rFonts w:ascii="仿宋" w:eastAsia="仿宋" w:hAnsi="仿宋" w:cs="仿宋" w:hint="eastAsia"/>
          <w:color w:val="000000"/>
          <w:kern w:val="0"/>
          <w:sz w:val="32"/>
          <w:szCs w:val="32"/>
        </w:rPr>
      </w:pPr>
      <w:r w:rsidRPr="001B6647">
        <w:rPr>
          <w:rFonts w:ascii="仿宋" w:eastAsia="仿宋" w:hAnsi="仿宋" w:cs="仿宋" w:hint="eastAsia"/>
          <w:color w:val="000000"/>
          <w:kern w:val="0"/>
          <w:sz w:val="32"/>
          <w:szCs w:val="32"/>
        </w:rPr>
        <w:t>包括办公经费</w:t>
      </w:r>
      <w:r w:rsidRPr="001B6647">
        <w:rPr>
          <w:rFonts w:ascii="仿宋" w:eastAsia="仿宋" w:hAnsi="仿宋" w:cs="仿宋" w:hint="eastAsia"/>
          <w:color w:val="000000"/>
          <w:kern w:val="0"/>
          <w:sz w:val="32"/>
          <w:szCs w:val="32"/>
        </w:rPr>
        <w:t>5.5</w:t>
      </w:r>
      <w:r w:rsidRPr="001B6647">
        <w:rPr>
          <w:rFonts w:ascii="仿宋" w:eastAsia="仿宋" w:hAnsi="仿宋" w:cs="仿宋" w:hint="eastAsia"/>
          <w:color w:val="000000"/>
          <w:kern w:val="0"/>
          <w:sz w:val="32"/>
          <w:szCs w:val="32"/>
        </w:rPr>
        <w:t>万元、</w:t>
      </w:r>
      <w:r w:rsidR="00A14D00" w:rsidRPr="001B6647">
        <w:rPr>
          <w:rFonts w:ascii="仿宋" w:eastAsia="仿宋" w:hAnsi="仿宋" w:cs="仿宋" w:hint="eastAsia"/>
          <w:color w:val="000000"/>
          <w:kern w:val="0"/>
          <w:sz w:val="32"/>
          <w:szCs w:val="32"/>
        </w:rPr>
        <w:t>手续费1万元，</w:t>
      </w:r>
      <w:r w:rsidRPr="001B6647">
        <w:rPr>
          <w:rFonts w:ascii="仿宋" w:eastAsia="仿宋" w:hAnsi="仿宋" w:cs="仿宋" w:hint="eastAsia"/>
          <w:color w:val="000000"/>
          <w:kern w:val="0"/>
          <w:sz w:val="32"/>
          <w:szCs w:val="32"/>
        </w:rPr>
        <w:t>会议费</w:t>
      </w:r>
      <w:r w:rsidR="00A14D00" w:rsidRPr="001B6647">
        <w:rPr>
          <w:rFonts w:ascii="仿宋" w:eastAsia="仿宋" w:hAnsi="仿宋" w:cs="仿宋" w:hint="eastAsia"/>
          <w:color w:val="000000"/>
          <w:kern w:val="0"/>
          <w:sz w:val="32"/>
          <w:szCs w:val="32"/>
        </w:rPr>
        <w:t>1.5</w:t>
      </w:r>
      <w:r w:rsidRPr="001B6647">
        <w:rPr>
          <w:rFonts w:ascii="仿宋" w:eastAsia="仿宋" w:hAnsi="仿宋" w:cs="仿宋" w:hint="eastAsia"/>
          <w:color w:val="000000"/>
          <w:kern w:val="0"/>
          <w:sz w:val="32"/>
          <w:szCs w:val="32"/>
        </w:rPr>
        <w:t>万元、培训费</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万元、邮电费</w:t>
      </w:r>
      <w:r w:rsidRPr="001B6647">
        <w:rPr>
          <w:rFonts w:ascii="仿宋" w:eastAsia="仿宋" w:hAnsi="仿宋" w:cs="仿宋" w:hint="eastAsia"/>
          <w:color w:val="000000"/>
          <w:kern w:val="0"/>
          <w:sz w:val="32"/>
          <w:szCs w:val="32"/>
        </w:rPr>
        <w:t>6</w:t>
      </w:r>
      <w:r w:rsidRPr="001B6647">
        <w:rPr>
          <w:rFonts w:ascii="仿宋" w:eastAsia="仿宋" w:hAnsi="仿宋" w:cs="仿宋" w:hint="eastAsia"/>
          <w:color w:val="000000"/>
          <w:kern w:val="0"/>
          <w:sz w:val="32"/>
          <w:szCs w:val="32"/>
        </w:rPr>
        <w:t>万元、</w:t>
      </w:r>
      <w:r w:rsidR="00A14D00" w:rsidRPr="001B6647">
        <w:rPr>
          <w:rFonts w:ascii="仿宋" w:eastAsia="仿宋" w:hAnsi="仿宋" w:cs="仿宋" w:hint="eastAsia"/>
          <w:color w:val="000000"/>
          <w:kern w:val="0"/>
          <w:sz w:val="32"/>
          <w:szCs w:val="32"/>
        </w:rPr>
        <w:t>办公用房</w:t>
      </w:r>
      <w:r w:rsidRPr="001B6647">
        <w:rPr>
          <w:rFonts w:ascii="仿宋" w:eastAsia="仿宋" w:hAnsi="仿宋" w:cs="仿宋" w:hint="eastAsia"/>
          <w:color w:val="000000"/>
          <w:kern w:val="0"/>
          <w:sz w:val="32"/>
          <w:szCs w:val="32"/>
        </w:rPr>
        <w:t>物业管理费</w:t>
      </w:r>
      <w:r w:rsidRPr="001B6647">
        <w:rPr>
          <w:rFonts w:ascii="仿宋" w:eastAsia="仿宋" w:hAnsi="仿宋" w:cs="仿宋" w:hint="eastAsia"/>
          <w:color w:val="000000"/>
          <w:kern w:val="0"/>
          <w:sz w:val="32"/>
          <w:szCs w:val="32"/>
        </w:rPr>
        <w:t>5.5</w:t>
      </w:r>
      <w:r w:rsidRPr="001B6647">
        <w:rPr>
          <w:rFonts w:ascii="仿宋" w:eastAsia="仿宋" w:hAnsi="仿宋" w:cs="仿宋" w:hint="eastAsia"/>
          <w:color w:val="000000"/>
          <w:kern w:val="0"/>
          <w:sz w:val="32"/>
          <w:szCs w:val="32"/>
        </w:rPr>
        <w:t>万元、</w:t>
      </w:r>
      <w:r w:rsidR="00A14D00" w:rsidRPr="001B6647">
        <w:rPr>
          <w:rFonts w:ascii="仿宋" w:eastAsia="仿宋" w:hAnsi="仿宋" w:cs="仿宋" w:hint="eastAsia"/>
          <w:color w:val="000000"/>
          <w:kern w:val="0"/>
          <w:sz w:val="32"/>
          <w:szCs w:val="32"/>
        </w:rPr>
        <w:t>工会经费5万元、福利费2万元、其他交通补贴（含车改后公务交通补贴）18.19万元、</w:t>
      </w:r>
      <w:r w:rsidRPr="001B6647">
        <w:rPr>
          <w:rFonts w:ascii="仿宋" w:eastAsia="仿宋" w:hAnsi="仿宋" w:cs="仿宋" w:hint="eastAsia"/>
          <w:color w:val="000000"/>
          <w:kern w:val="0"/>
          <w:sz w:val="32"/>
          <w:szCs w:val="32"/>
        </w:rPr>
        <w:t>专用材料购置费</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万元、委托业务费</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万元、公务接待费</w:t>
      </w:r>
      <w:r w:rsidRPr="001B6647">
        <w:rPr>
          <w:rFonts w:ascii="仿宋" w:eastAsia="仿宋" w:hAnsi="仿宋" w:cs="仿宋" w:hint="eastAsia"/>
          <w:color w:val="000000"/>
          <w:kern w:val="0"/>
          <w:sz w:val="32"/>
          <w:szCs w:val="32"/>
        </w:rPr>
        <w:t>9</w:t>
      </w:r>
      <w:r w:rsidRPr="001B6647">
        <w:rPr>
          <w:rFonts w:ascii="仿宋" w:eastAsia="仿宋" w:hAnsi="仿宋" w:cs="仿宋" w:hint="eastAsia"/>
          <w:color w:val="000000"/>
          <w:kern w:val="0"/>
          <w:sz w:val="32"/>
          <w:szCs w:val="32"/>
        </w:rPr>
        <w:t>万元、因公出国（境）费用</w:t>
      </w:r>
      <w:r w:rsidRPr="001B6647">
        <w:rPr>
          <w:rFonts w:ascii="仿宋" w:eastAsia="仿宋" w:hAnsi="仿宋" w:cs="仿宋" w:hint="eastAsia"/>
          <w:color w:val="000000"/>
          <w:kern w:val="0"/>
          <w:sz w:val="32"/>
          <w:szCs w:val="32"/>
        </w:rPr>
        <w:t>0</w:t>
      </w:r>
      <w:r w:rsidRPr="001B6647">
        <w:rPr>
          <w:rFonts w:ascii="仿宋" w:eastAsia="仿宋" w:hAnsi="仿宋" w:cs="仿宋" w:hint="eastAsia"/>
          <w:color w:val="000000"/>
          <w:kern w:val="0"/>
          <w:sz w:val="32"/>
          <w:szCs w:val="32"/>
        </w:rPr>
        <w:t>万元、公务用车运行维护费</w:t>
      </w:r>
      <w:r w:rsidRPr="001B6647">
        <w:rPr>
          <w:rFonts w:ascii="仿宋" w:eastAsia="仿宋" w:hAnsi="仿宋" w:cs="仿宋" w:hint="eastAsia"/>
          <w:color w:val="000000"/>
          <w:kern w:val="0"/>
          <w:sz w:val="32"/>
          <w:szCs w:val="32"/>
        </w:rPr>
        <w:t>11</w:t>
      </w:r>
      <w:r w:rsidRPr="001B6647">
        <w:rPr>
          <w:rFonts w:ascii="仿宋" w:eastAsia="仿宋" w:hAnsi="仿宋" w:cs="仿宋" w:hint="eastAsia"/>
          <w:color w:val="000000"/>
          <w:kern w:val="0"/>
          <w:sz w:val="32"/>
          <w:szCs w:val="32"/>
        </w:rPr>
        <w:t>万元、维修（护）费</w:t>
      </w:r>
      <w:r w:rsidRPr="001B6647">
        <w:rPr>
          <w:rFonts w:ascii="仿宋" w:eastAsia="仿宋" w:hAnsi="仿宋" w:cs="仿宋" w:hint="eastAsia"/>
          <w:color w:val="000000"/>
          <w:kern w:val="0"/>
          <w:sz w:val="32"/>
          <w:szCs w:val="32"/>
        </w:rPr>
        <w:t>3</w:t>
      </w:r>
      <w:r w:rsidRPr="001B6647">
        <w:rPr>
          <w:rFonts w:ascii="仿宋" w:eastAsia="仿宋" w:hAnsi="仿宋" w:cs="仿宋" w:hint="eastAsia"/>
          <w:color w:val="000000"/>
          <w:kern w:val="0"/>
          <w:sz w:val="32"/>
          <w:szCs w:val="32"/>
        </w:rPr>
        <w:t>万元、其他商品和服务支出</w:t>
      </w:r>
      <w:r w:rsidR="00A14D00" w:rsidRPr="001B6647">
        <w:rPr>
          <w:rFonts w:ascii="仿宋" w:eastAsia="仿宋" w:hAnsi="仿宋" w:cs="仿宋" w:hint="eastAsia"/>
          <w:color w:val="000000"/>
          <w:kern w:val="0"/>
          <w:sz w:val="32"/>
          <w:szCs w:val="32"/>
        </w:rPr>
        <w:t>3.9</w:t>
      </w:r>
      <w:r w:rsidRPr="001B6647">
        <w:rPr>
          <w:rFonts w:ascii="仿宋" w:eastAsia="仿宋" w:hAnsi="仿宋" w:cs="仿宋" w:hint="eastAsia"/>
          <w:color w:val="000000"/>
          <w:kern w:val="0"/>
          <w:sz w:val="32"/>
          <w:szCs w:val="32"/>
        </w:rPr>
        <w:t>万元。</w:t>
      </w:r>
    </w:p>
    <w:p w:rsidR="00686AAF" w:rsidRPr="001B6647" w:rsidRDefault="00686AAF" w:rsidP="001B6647">
      <w:pPr>
        <w:spacing w:line="558" w:lineRule="exact"/>
        <w:ind w:firstLineChars="200" w:firstLine="640"/>
        <w:rPr>
          <w:rFonts w:ascii="仿宋" w:eastAsia="仿宋" w:hAnsi="仿宋" w:cs="仿宋" w:hint="eastAsia"/>
          <w:b/>
          <w:color w:val="000000"/>
          <w:kern w:val="0"/>
          <w:sz w:val="32"/>
          <w:szCs w:val="32"/>
        </w:rPr>
      </w:pPr>
      <w:r w:rsidRPr="001B6647">
        <w:rPr>
          <w:rFonts w:ascii="仿宋" w:eastAsia="仿宋" w:hAnsi="仿宋" w:cs="仿宋" w:hint="eastAsia"/>
          <w:color w:val="000000"/>
          <w:kern w:val="0"/>
          <w:sz w:val="32"/>
          <w:szCs w:val="32"/>
        </w:rPr>
        <w:t xml:space="preserve"> </w:t>
      </w:r>
      <w:r w:rsidRPr="001B6647">
        <w:rPr>
          <w:rFonts w:ascii="仿宋" w:eastAsia="仿宋" w:hAnsi="仿宋" w:cs="仿宋" w:hint="eastAsia"/>
          <w:b/>
          <w:color w:val="000000"/>
          <w:kern w:val="0"/>
          <w:sz w:val="32"/>
          <w:szCs w:val="32"/>
        </w:rPr>
        <w:t>四、政府采购情况</w:t>
      </w:r>
    </w:p>
    <w:p w:rsidR="006C3B80" w:rsidRPr="001B6647" w:rsidRDefault="00686AAF" w:rsidP="001B6647">
      <w:pPr>
        <w:spacing w:line="558" w:lineRule="exact"/>
        <w:ind w:firstLineChars="200" w:firstLine="640"/>
        <w:rPr>
          <w:rFonts w:ascii="仿宋" w:eastAsia="仿宋" w:hAnsi="仿宋" w:cs="仿宋" w:hint="eastAsia"/>
          <w:color w:val="000000"/>
          <w:kern w:val="0"/>
          <w:sz w:val="32"/>
          <w:szCs w:val="32"/>
        </w:rPr>
      </w:pPr>
      <w:r w:rsidRPr="001B6647">
        <w:rPr>
          <w:rFonts w:ascii="仿宋" w:eastAsia="仿宋" w:hAnsi="仿宋" w:cs="仿宋" w:hint="eastAsia"/>
          <w:color w:val="000000"/>
          <w:kern w:val="0"/>
          <w:sz w:val="32"/>
          <w:szCs w:val="32"/>
        </w:rPr>
        <w:lastRenderedPageBreak/>
        <w:t xml:space="preserve"> 2016年纳入政府采购</w:t>
      </w:r>
      <w:r w:rsidR="00ED6B77" w:rsidRPr="001B6647">
        <w:rPr>
          <w:rFonts w:ascii="仿宋" w:eastAsia="仿宋" w:hAnsi="仿宋" w:cs="仿宋" w:hint="eastAsia"/>
          <w:color w:val="000000"/>
          <w:kern w:val="0"/>
          <w:sz w:val="32"/>
          <w:szCs w:val="32"/>
        </w:rPr>
        <w:t>部门</w:t>
      </w:r>
      <w:r w:rsidR="002007B3" w:rsidRPr="001B6647">
        <w:rPr>
          <w:rFonts w:ascii="仿宋" w:eastAsia="仿宋" w:hAnsi="仿宋" w:cs="仿宋" w:hint="eastAsia"/>
          <w:color w:val="000000"/>
          <w:kern w:val="0"/>
          <w:sz w:val="32"/>
          <w:szCs w:val="32"/>
        </w:rPr>
        <w:t>预算</w:t>
      </w:r>
      <w:r w:rsidR="002007B3" w:rsidRPr="001B6647">
        <w:rPr>
          <w:rFonts w:ascii="仿宋" w:eastAsia="仿宋" w:hAnsi="仿宋" w:cs="仿宋" w:hint="eastAsia"/>
          <w:color w:val="000000"/>
          <w:kern w:val="0"/>
          <w:sz w:val="32"/>
          <w:szCs w:val="32"/>
        </w:rPr>
        <w:t>0</w:t>
      </w:r>
      <w:r w:rsidR="002007B3" w:rsidRPr="001B6647">
        <w:rPr>
          <w:rFonts w:ascii="仿宋" w:eastAsia="仿宋" w:hAnsi="仿宋" w:cs="仿宋" w:hint="eastAsia"/>
          <w:color w:val="000000"/>
          <w:kern w:val="0"/>
          <w:sz w:val="32"/>
          <w:szCs w:val="32"/>
        </w:rPr>
        <w:t>万元。</w:t>
      </w:r>
    </w:p>
    <w:p w:rsidR="001B6647" w:rsidRPr="001B6647" w:rsidRDefault="001B6647" w:rsidP="001B6647">
      <w:pPr>
        <w:spacing w:line="558" w:lineRule="exact"/>
        <w:ind w:firstLineChars="200" w:firstLine="643"/>
        <w:rPr>
          <w:rFonts w:ascii="仿宋" w:eastAsia="仿宋" w:hAnsi="仿宋" w:cs="仿宋"/>
          <w:b/>
          <w:color w:val="000000"/>
          <w:kern w:val="0"/>
          <w:sz w:val="32"/>
          <w:szCs w:val="32"/>
        </w:rPr>
      </w:pPr>
      <w:r w:rsidRPr="001B6647">
        <w:rPr>
          <w:rFonts w:ascii="仿宋" w:eastAsia="仿宋" w:hAnsi="仿宋" w:cs="仿宋" w:hint="eastAsia"/>
          <w:b/>
          <w:color w:val="000000"/>
          <w:kern w:val="0"/>
          <w:sz w:val="32"/>
          <w:szCs w:val="32"/>
        </w:rPr>
        <w:t>五、国有资产占有使用情况</w:t>
      </w:r>
    </w:p>
    <w:p w:rsidR="006F17FD" w:rsidRPr="001B6647" w:rsidRDefault="001B6647"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截至2016年1月1日，本部门占有使用国有资产总体情况为：273.4万元，分布构成情况为：流动资产95万元；实物资产178.4万元，其中：其他资产113.3万元（主要是购置办公设备），车辆47.9万元（共有车辆2</w:t>
      </w:r>
      <w:r>
        <w:rPr>
          <w:rFonts w:ascii="仿宋" w:eastAsia="仿宋" w:hAnsi="仿宋" w:cs="仿宋" w:hint="eastAsia"/>
          <w:color w:val="000000"/>
          <w:kern w:val="0"/>
          <w:sz w:val="32"/>
          <w:szCs w:val="32"/>
        </w:rPr>
        <w:t>辆）</w:t>
      </w:r>
      <w:r w:rsidR="006F17FD" w:rsidRPr="001B6647">
        <w:rPr>
          <w:rFonts w:ascii="仿宋" w:eastAsia="仿宋" w:hAnsi="仿宋" w:cs="仿宋" w:hint="eastAsia"/>
          <w:color w:val="000000"/>
          <w:kern w:val="0"/>
          <w:sz w:val="32"/>
          <w:szCs w:val="32"/>
        </w:rPr>
        <w:t>主要是一般公务用车，其中一辆公务用车使用期限13年行驶29万公里，已经达到报废年限。</w:t>
      </w:r>
    </w:p>
    <w:p w:rsidR="001B6647" w:rsidRPr="001B6647" w:rsidRDefault="001B6647" w:rsidP="001B6647">
      <w:pPr>
        <w:spacing w:line="558" w:lineRule="exact"/>
        <w:ind w:firstLineChars="200" w:firstLine="643"/>
        <w:rPr>
          <w:rFonts w:ascii="仿宋" w:eastAsia="仿宋" w:hAnsi="仿宋" w:cs="仿宋" w:hint="eastAsia"/>
          <w:b/>
          <w:color w:val="000000"/>
          <w:kern w:val="0"/>
          <w:sz w:val="32"/>
          <w:szCs w:val="32"/>
        </w:rPr>
      </w:pPr>
      <w:r w:rsidRPr="001B6647">
        <w:rPr>
          <w:rFonts w:ascii="仿宋" w:eastAsia="仿宋" w:hAnsi="仿宋" w:cs="仿宋" w:hint="eastAsia"/>
          <w:b/>
          <w:color w:val="000000"/>
          <w:kern w:val="0"/>
          <w:sz w:val="32"/>
          <w:szCs w:val="32"/>
        </w:rPr>
        <w:t>六、预算绩效信息公开情况</w:t>
      </w:r>
    </w:p>
    <w:p w:rsidR="006C3B80" w:rsidRDefault="001B6647" w:rsidP="00264E42">
      <w:pPr>
        <w:spacing w:line="558" w:lineRule="exact"/>
        <w:ind w:firstLineChars="200" w:firstLine="640"/>
        <w:rPr>
          <w:rFonts w:ascii="仿宋" w:eastAsia="仿宋" w:hAnsi="仿宋" w:cs="仿宋" w:hint="eastAsia"/>
          <w:color w:val="000000"/>
          <w:kern w:val="0"/>
          <w:sz w:val="32"/>
          <w:szCs w:val="32"/>
        </w:rPr>
      </w:pPr>
      <w:r w:rsidRPr="001B6647">
        <w:rPr>
          <w:rFonts w:ascii="仿宋" w:eastAsia="仿宋" w:hAnsi="仿宋" w:cs="仿宋" w:hint="eastAsia"/>
          <w:color w:val="000000"/>
          <w:kern w:val="0"/>
          <w:sz w:val="32"/>
          <w:szCs w:val="32"/>
        </w:rPr>
        <w:t xml:space="preserve">  我中心根据财政文件要求，每年对单位重大项目进行绩效评价自评工作</w:t>
      </w:r>
      <w:r w:rsidR="001E2510">
        <w:rPr>
          <w:rFonts w:ascii="仿宋" w:eastAsia="仿宋" w:hAnsi="仿宋" w:cs="仿宋" w:hint="eastAsia"/>
          <w:color w:val="000000"/>
          <w:kern w:val="0"/>
          <w:sz w:val="32"/>
          <w:szCs w:val="32"/>
        </w:rPr>
        <w:t>，</w:t>
      </w:r>
      <w:r w:rsidR="001E2510" w:rsidRPr="00955AE2">
        <w:rPr>
          <w:rFonts w:ascii="仿宋" w:eastAsia="仿宋" w:hAnsi="仿宋" w:hint="eastAsia"/>
          <w:sz w:val="32"/>
          <w:szCs w:val="28"/>
        </w:rPr>
        <w:t>自评覆盖率达到100%。</w:t>
      </w:r>
      <w:r w:rsidR="00383532">
        <w:rPr>
          <w:rFonts w:ascii="仿宋" w:eastAsia="仿宋" w:hAnsi="仿宋" w:hint="eastAsia"/>
          <w:sz w:val="32"/>
          <w:szCs w:val="28"/>
        </w:rPr>
        <w:t>整合以来</w:t>
      </w:r>
      <w:r w:rsidR="00541898">
        <w:rPr>
          <w:rFonts w:ascii="仿宋" w:eastAsia="仿宋" w:hAnsi="仿宋" w:hint="eastAsia"/>
          <w:sz w:val="32"/>
          <w:szCs w:val="28"/>
        </w:rPr>
        <w:t>我中心重大项目主要是"</w:t>
      </w:r>
      <w:r w:rsidR="00541898" w:rsidRPr="00955AE2">
        <w:rPr>
          <w:rFonts w:ascii="仿宋" w:eastAsia="仿宋" w:hAnsi="仿宋" w:hint="eastAsia"/>
          <w:sz w:val="32"/>
          <w:szCs w:val="28"/>
        </w:rPr>
        <w:t>公共资源交易信息化</w:t>
      </w:r>
      <w:r w:rsidR="00541898">
        <w:rPr>
          <w:rFonts w:ascii="仿宋" w:eastAsia="仿宋" w:hAnsi="仿宋" w:hint="eastAsia"/>
          <w:sz w:val="32"/>
          <w:szCs w:val="28"/>
        </w:rPr>
        <w:t>平台</w:t>
      </w:r>
      <w:r w:rsidR="00541898" w:rsidRPr="00955AE2">
        <w:rPr>
          <w:rFonts w:ascii="仿宋" w:eastAsia="仿宋" w:hAnsi="仿宋" w:hint="eastAsia"/>
          <w:sz w:val="32"/>
          <w:szCs w:val="28"/>
        </w:rPr>
        <w:t>建设</w:t>
      </w:r>
      <w:r w:rsidR="00541898">
        <w:rPr>
          <w:rFonts w:ascii="仿宋" w:eastAsia="仿宋" w:hAnsi="仿宋" w:hint="eastAsia"/>
          <w:sz w:val="32"/>
          <w:szCs w:val="28"/>
        </w:rPr>
        <w:t>项</w:t>
      </w:r>
      <w:r w:rsidR="00541898" w:rsidRPr="00955AE2">
        <w:rPr>
          <w:rFonts w:ascii="仿宋" w:eastAsia="仿宋" w:hAnsi="仿宋" w:hint="eastAsia"/>
          <w:sz w:val="32"/>
          <w:szCs w:val="28"/>
        </w:rPr>
        <w:t>目</w:t>
      </w:r>
      <w:r w:rsidR="00541898">
        <w:rPr>
          <w:rFonts w:ascii="仿宋" w:eastAsia="仿宋" w:hAnsi="仿宋" w:hint="eastAsia"/>
          <w:sz w:val="32"/>
          <w:szCs w:val="28"/>
        </w:rPr>
        <w:t>"</w:t>
      </w:r>
      <w:r w:rsidR="00264E42">
        <w:rPr>
          <w:rFonts w:ascii="仿宋" w:eastAsia="仿宋" w:hAnsi="仿宋" w:hint="eastAsia"/>
          <w:sz w:val="32"/>
          <w:szCs w:val="28"/>
        </w:rPr>
        <w:t>，分四年建设完成。逐步</w:t>
      </w:r>
      <w:r w:rsidR="00264E42" w:rsidRPr="00955AE2">
        <w:rPr>
          <w:rFonts w:ascii="仿宋" w:eastAsia="仿宋" w:hAnsi="仿宋" w:hint="eastAsia"/>
          <w:sz w:val="32"/>
          <w:szCs w:val="28"/>
        </w:rPr>
        <w:t>实现全市统一规范的交易平台体系，按照统一制度规则运行，纳入统一的公共资源交易电子公共服务系统，推动工程建设项目、土地使用权、和矿业权出让、国有产权交易、政府采购等“四</w:t>
      </w:r>
      <w:r w:rsidR="00264E42">
        <w:rPr>
          <w:rFonts w:ascii="仿宋" w:eastAsia="仿宋" w:hAnsi="仿宋" w:hint="eastAsia"/>
          <w:sz w:val="32"/>
          <w:szCs w:val="28"/>
        </w:rPr>
        <w:t>类公共资源交易活动在统一的公共资源交易平台实现网上电子化交易；</w:t>
      </w:r>
      <w:r w:rsidR="00264E42" w:rsidRPr="00955AE2">
        <w:rPr>
          <w:rFonts w:ascii="仿宋" w:eastAsia="仿宋" w:hAnsi="仿宋" w:hint="eastAsia"/>
          <w:sz w:val="32"/>
          <w:szCs w:val="28"/>
        </w:rPr>
        <w:t>完成全省对接、实现全省公共资源交易信息互联互通，统一信息共享、统一专家资源、统一服务平台。</w:t>
      </w:r>
      <w:r w:rsidR="00541898" w:rsidRPr="00955AE2">
        <w:rPr>
          <w:rFonts w:ascii="仿宋" w:eastAsia="仿宋" w:hAnsi="仿宋" w:hint="eastAsia"/>
          <w:sz w:val="32"/>
          <w:szCs w:val="28"/>
        </w:rPr>
        <w:t>绩效自评结果：</w:t>
      </w:r>
      <w:r w:rsidR="00541898">
        <w:rPr>
          <w:rFonts w:ascii="仿宋" w:eastAsia="仿宋" w:hAnsi="仿宋" w:hint="eastAsia"/>
          <w:sz w:val="32"/>
          <w:szCs w:val="28"/>
        </w:rPr>
        <w:t>项目管理较好，资金使用规范，项目进度符合计划要求，项目完成后提高工作效率，规范服务标准，优化交易流程，降低交易组织风险，进一步促进交易“公开、公平、公正”，</w:t>
      </w:r>
      <w:r w:rsidR="00541898" w:rsidRPr="00955AE2">
        <w:rPr>
          <w:rFonts w:ascii="仿宋" w:eastAsia="仿宋" w:hAnsi="仿宋" w:hint="eastAsia"/>
          <w:sz w:val="32"/>
          <w:szCs w:val="28"/>
        </w:rPr>
        <w:t>进一步深化资源交易体制改革，整合现有资源，完善管理体制，彰显了公共资源交易的价值，利用信息公开和完善制度的手段,</w:t>
      </w:r>
      <w:r w:rsidR="00264E42" w:rsidRPr="00264E42">
        <w:rPr>
          <w:rFonts w:ascii="仿宋" w:eastAsia="仿宋" w:hAnsi="仿宋" w:hint="eastAsia"/>
          <w:sz w:val="32"/>
          <w:szCs w:val="28"/>
        </w:rPr>
        <w:t xml:space="preserve"> </w:t>
      </w:r>
      <w:r w:rsidR="00264E42" w:rsidRPr="00955AE2">
        <w:rPr>
          <w:rFonts w:ascii="仿宋" w:eastAsia="仿宋" w:hAnsi="仿宋" w:hint="eastAsia"/>
          <w:sz w:val="32"/>
          <w:szCs w:val="28"/>
        </w:rPr>
        <w:t>接受社会各界的监督，打造我市 “健康、阳光、透明”的交易环境</w:t>
      </w:r>
      <w:r w:rsidR="00264E42" w:rsidRPr="00955AE2">
        <w:rPr>
          <w:rFonts w:ascii="仿宋" w:eastAsia="仿宋" w:hAnsi="仿宋" w:hint="eastAsia"/>
          <w:sz w:val="32"/>
          <w:szCs w:val="28"/>
        </w:rPr>
        <w:lastRenderedPageBreak/>
        <w:t>和“诚信、公平、廉洁”的交易平台。构建“开放、透明、公正高效”的公共资源交易市场体系</w:t>
      </w:r>
      <w:r w:rsidR="00541898">
        <w:rPr>
          <w:rFonts w:ascii="仿宋" w:eastAsia="仿宋" w:hAnsi="仿宋" w:hint="eastAsia"/>
          <w:sz w:val="32"/>
          <w:szCs w:val="28"/>
        </w:rPr>
        <w:t>，</w:t>
      </w:r>
      <w:r w:rsidR="00541898" w:rsidRPr="00955AE2">
        <w:rPr>
          <w:rFonts w:ascii="仿宋" w:eastAsia="仿宋" w:hAnsi="仿宋" w:hint="eastAsia"/>
          <w:sz w:val="32"/>
          <w:szCs w:val="28"/>
        </w:rPr>
        <w:t>顺利完成市委市政府下达的工作计划和目标</w:t>
      </w:r>
      <w:r w:rsidR="002007B3" w:rsidRPr="001B6647">
        <w:rPr>
          <w:rFonts w:ascii="仿宋" w:eastAsia="仿宋" w:hAnsi="仿宋" w:cs="仿宋" w:hint="eastAsia"/>
          <w:color w:val="000000"/>
          <w:kern w:val="0"/>
          <w:sz w:val="32"/>
          <w:szCs w:val="32"/>
        </w:rPr>
        <w:t>。</w:t>
      </w:r>
    </w:p>
    <w:p w:rsidR="00264E42" w:rsidRDefault="00264E42" w:rsidP="00264E42">
      <w:pPr>
        <w:spacing w:line="558" w:lineRule="exact"/>
        <w:ind w:firstLineChars="200" w:firstLine="640"/>
        <w:rPr>
          <w:rFonts w:ascii="仿宋" w:eastAsia="仿宋" w:hAnsi="仿宋" w:cs="仿宋" w:hint="eastAsia"/>
          <w:color w:val="000000"/>
          <w:kern w:val="0"/>
          <w:sz w:val="32"/>
          <w:szCs w:val="32"/>
        </w:rPr>
      </w:pPr>
    </w:p>
    <w:p w:rsidR="00264E42" w:rsidRPr="001B6647" w:rsidRDefault="001B6647" w:rsidP="00264E42">
      <w:pPr>
        <w:spacing w:line="558" w:lineRule="exact"/>
        <w:ind w:firstLineChars="200" w:firstLine="643"/>
        <w:rPr>
          <w:rFonts w:asciiTheme="majorEastAsia" w:eastAsiaTheme="majorEastAsia" w:hAnsiTheme="majorEastAsia" w:cs="仿宋"/>
          <w:b/>
          <w:color w:val="000000"/>
          <w:kern w:val="0"/>
          <w:sz w:val="36"/>
          <w:szCs w:val="36"/>
        </w:rPr>
      </w:pPr>
      <w:r>
        <w:rPr>
          <w:rFonts w:ascii="仿宋" w:eastAsia="仿宋" w:hAnsi="仿宋" w:cs="仿宋" w:hint="eastAsia"/>
          <w:b/>
          <w:color w:val="000000"/>
          <w:kern w:val="0"/>
          <w:sz w:val="32"/>
          <w:szCs w:val="32"/>
        </w:rPr>
        <w:t xml:space="preserve">    </w:t>
      </w:r>
      <w:r w:rsidRPr="001B6647">
        <w:rPr>
          <w:rFonts w:asciiTheme="majorEastAsia" w:eastAsiaTheme="majorEastAsia" w:hAnsiTheme="majorEastAsia" w:cs="仿宋" w:hint="eastAsia"/>
          <w:b/>
          <w:color w:val="000000"/>
          <w:kern w:val="0"/>
          <w:sz w:val="36"/>
          <w:szCs w:val="36"/>
        </w:rPr>
        <w:t xml:space="preserve">  </w:t>
      </w:r>
      <w:r w:rsidR="002007B3" w:rsidRPr="001B6647">
        <w:rPr>
          <w:rFonts w:asciiTheme="majorEastAsia" w:eastAsiaTheme="majorEastAsia" w:hAnsiTheme="majorEastAsia" w:cs="仿宋" w:hint="eastAsia"/>
          <w:b/>
          <w:color w:val="000000"/>
          <w:kern w:val="0"/>
          <w:sz w:val="36"/>
          <w:szCs w:val="36"/>
        </w:rPr>
        <w:t>第四部分</w:t>
      </w:r>
      <w:r w:rsidR="002007B3" w:rsidRPr="001B6647">
        <w:rPr>
          <w:rFonts w:asciiTheme="majorEastAsia" w:eastAsiaTheme="majorEastAsia" w:hAnsiTheme="majorEastAsia" w:cs="仿宋" w:hint="eastAsia"/>
          <w:b/>
          <w:color w:val="000000"/>
          <w:kern w:val="0"/>
          <w:sz w:val="36"/>
          <w:szCs w:val="36"/>
        </w:rPr>
        <w:t xml:space="preserve"> </w:t>
      </w:r>
      <w:r w:rsidR="002007B3" w:rsidRPr="001B6647">
        <w:rPr>
          <w:rFonts w:asciiTheme="majorEastAsia" w:eastAsiaTheme="majorEastAsia" w:hAnsiTheme="majorEastAsia" w:cs="仿宋" w:hint="eastAsia"/>
          <w:b/>
          <w:color w:val="000000"/>
          <w:kern w:val="0"/>
          <w:sz w:val="36"/>
          <w:szCs w:val="36"/>
        </w:rPr>
        <w:t>名词解释</w:t>
      </w:r>
    </w:p>
    <w:p w:rsidR="006C3B80" w:rsidRPr="001B6647" w:rsidRDefault="002007B3"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 xml:space="preserve">  </w:t>
      </w:r>
      <w:r w:rsidRPr="001B6647">
        <w:rPr>
          <w:rFonts w:ascii="仿宋" w:eastAsia="仿宋" w:hAnsi="仿宋" w:cs="仿宋" w:hint="eastAsia"/>
          <w:color w:val="000000"/>
          <w:kern w:val="0"/>
          <w:sz w:val="32"/>
          <w:szCs w:val="32"/>
        </w:rPr>
        <w:t>1</w:t>
      </w:r>
      <w:r w:rsidRPr="001B6647">
        <w:rPr>
          <w:rFonts w:ascii="仿宋" w:eastAsia="仿宋" w:hAnsi="仿宋" w:cs="仿宋" w:hint="eastAsia"/>
          <w:color w:val="000000"/>
          <w:kern w:val="0"/>
          <w:sz w:val="32"/>
          <w:szCs w:val="32"/>
        </w:rPr>
        <w:t>、一般公共预算：指对以税收为主体的财政收入，安排用于保障和改善民生、推动经济社会发展、维护国家安全、维持国家机构正常运转等方面的收支预算。</w:t>
      </w:r>
    </w:p>
    <w:p w:rsidR="006C3B80" w:rsidRPr="001B6647" w:rsidRDefault="002007B3"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 xml:space="preserve">  2</w:t>
      </w:r>
      <w:r w:rsidRPr="001B6647">
        <w:rPr>
          <w:rFonts w:ascii="仿宋" w:eastAsia="仿宋" w:hAnsi="仿宋" w:cs="仿宋" w:hint="eastAsia"/>
          <w:color w:val="000000"/>
          <w:kern w:val="0"/>
          <w:sz w:val="32"/>
          <w:szCs w:val="32"/>
        </w:rPr>
        <w:t>、部门预算：指与财政部门发生预算缴款、拨款关系的政府机关、社会团体和其他单位，依据国家有关法律、法规规定及其履行职能的需要编制的本部门年度收支计划，涵盖部门各项收支，实行一个部门一本预算。</w:t>
      </w:r>
    </w:p>
    <w:p w:rsidR="006C3B80" w:rsidRPr="001B6647" w:rsidRDefault="002007B3">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3</w:t>
      </w:r>
      <w:r w:rsidRPr="001B6647">
        <w:rPr>
          <w:rFonts w:ascii="仿宋" w:eastAsia="仿宋" w:hAnsi="仿宋" w:cs="仿宋" w:hint="eastAsia"/>
          <w:color w:val="000000"/>
          <w:kern w:val="0"/>
          <w:sz w:val="32"/>
          <w:szCs w:val="32"/>
        </w:rPr>
        <w:t>、政府性基金预算</w:t>
      </w:r>
      <w:r w:rsidRPr="001B6647">
        <w:rPr>
          <w:rFonts w:ascii="仿宋" w:eastAsia="仿宋" w:hAnsi="仿宋" w:cs="仿宋" w:hint="eastAsia"/>
          <w:color w:val="000000"/>
          <w:kern w:val="0"/>
          <w:sz w:val="32"/>
          <w:szCs w:val="32"/>
        </w:rPr>
        <w:t>：</w:t>
      </w:r>
      <w:r w:rsidRPr="001B6647">
        <w:rPr>
          <w:rFonts w:ascii="仿宋" w:eastAsia="仿宋" w:hAnsi="仿宋" w:cs="仿宋" w:hint="eastAsia"/>
          <w:color w:val="000000"/>
          <w:kern w:val="0"/>
          <w:sz w:val="32"/>
          <w:szCs w:val="32"/>
        </w:rPr>
        <w:t xml:space="preserve"> </w:t>
      </w:r>
      <w:r w:rsidRPr="001B6647">
        <w:rPr>
          <w:rFonts w:ascii="仿宋" w:eastAsia="仿宋" w:hAnsi="仿宋" w:cs="仿宋" w:hint="eastAsia"/>
          <w:color w:val="000000"/>
          <w:kern w:val="0"/>
          <w:sz w:val="32"/>
          <w:szCs w:val="32"/>
        </w:rPr>
        <w:t>指对依照法律、行政法规的规定在一定期限内向特定对象征收、收取或者以其他方式筹集的资金，专项用于特定公共事业发展的收支预算。</w:t>
      </w:r>
    </w:p>
    <w:p w:rsidR="006C3B80" w:rsidRPr="001B6647" w:rsidRDefault="002007B3"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 xml:space="preserve">  4</w:t>
      </w:r>
      <w:r w:rsidRPr="001B6647">
        <w:rPr>
          <w:rFonts w:ascii="仿宋" w:eastAsia="仿宋" w:hAnsi="仿宋" w:cs="仿宋" w:hint="eastAsia"/>
          <w:color w:val="000000"/>
          <w:kern w:val="0"/>
          <w:sz w:val="32"/>
          <w:szCs w:val="32"/>
        </w:rPr>
        <w:t>、基本支出：指单位为保障机构正常运转、完成日常工作任务而发生的各项支出。</w:t>
      </w:r>
    </w:p>
    <w:p w:rsidR="006C3B80" w:rsidRPr="001B6647" w:rsidRDefault="002007B3"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 xml:space="preserve">  5</w:t>
      </w:r>
      <w:r w:rsidRPr="001B6647">
        <w:rPr>
          <w:rFonts w:ascii="仿宋" w:eastAsia="仿宋" w:hAnsi="仿宋" w:cs="仿宋" w:hint="eastAsia"/>
          <w:color w:val="000000"/>
          <w:kern w:val="0"/>
          <w:sz w:val="32"/>
          <w:szCs w:val="32"/>
        </w:rPr>
        <w:t>、运转性项目支出：指市级部门为履行公共管理职能，必须发生且属于自身使用的专项性业务工作经费。包括：会议、培训类项目，课题调研、科研类项目；信息化运维类项目；宣传活动类项目；执法办案类项目等。运转性项目支出一般列入部门预算管理。</w:t>
      </w:r>
    </w:p>
    <w:p w:rsidR="006C3B80" w:rsidRPr="001B6647" w:rsidRDefault="002007B3"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 xml:space="preserve">  6</w:t>
      </w:r>
      <w:r w:rsidRPr="001B6647">
        <w:rPr>
          <w:rFonts w:ascii="仿宋" w:eastAsia="仿宋" w:hAnsi="仿宋" w:cs="仿宋" w:hint="eastAsia"/>
          <w:color w:val="000000"/>
          <w:kern w:val="0"/>
          <w:sz w:val="32"/>
          <w:szCs w:val="32"/>
        </w:rPr>
        <w:t>、事业发展性支出：指市级部门掌握分配的为完成其特定行政工作、推动全市经济社会事业发展所需的财政资金。包括：专项资金、其他事业发展性支出等，大部分资金</w:t>
      </w:r>
      <w:r w:rsidRPr="001B6647">
        <w:rPr>
          <w:rFonts w:ascii="仿宋" w:eastAsia="仿宋" w:hAnsi="仿宋" w:cs="仿宋" w:hint="eastAsia"/>
          <w:color w:val="000000"/>
          <w:kern w:val="0"/>
          <w:sz w:val="32"/>
          <w:szCs w:val="32"/>
        </w:rPr>
        <w:lastRenderedPageBreak/>
        <w:t>为补助市县支出，少量资金列入部门预算支出。其</w:t>
      </w:r>
      <w:r w:rsidRPr="001B6647">
        <w:rPr>
          <w:rFonts w:ascii="仿宋" w:eastAsia="仿宋" w:hAnsi="仿宋" w:cs="仿宋" w:hint="eastAsia"/>
          <w:color w:val="000000"/>
          <w:kern w:val="0"/>
          <w:sz w:val="32"/>
          <w:szCs w:val="32"/>
        </w:rPr>
        <w:t>他事业发展性支出包括部分专门领域（如公共安全、教育、医疗、社会保障和就业、医疗卫生、农林水等）按照因素法分配（未指定具体使用项目）的一般性或专项转移支付支出。</w:t>
      </w:r>
    </w:p>
    <w:p w:rsidR="006C3B80" w:rsidRPr="001B6647" w:rsidRDefault="002007B3" w:rsidP="001B6647">
      <w:pPr>
        <w:spacing w:line="558" w:lineRule="exact"/>
        <w:ind w:firstLineChars="200" w:firstLine="640"/>
        <w:rPr>
          <w:rFonts w:ascii="仿宋" w:eastAsia="仿宋" w:hAnsi="仿宋" w:cs="仿宋"/>
          <w:color w:val="000000"/>
          <w:kern w:val="0"/>
          <w:sz w:val="32"/>
          <w:szCs w:val="32"/>
        </w:rPr>
      </w:pPr>
      <w:r w:rsidRPr="001B6647">
        <w:rPr>
          <w:rFonts w:ascii="仿宋" w:eastAsia="仿宋" w:hAnsi="仿宋" w:cs="仿宋" w:hint="eastAsia"/>
          <w:color w:val="000000"/>
          <w:kern w:val="0"/>
          <w:sz w:val="32"/>
          <w:szCs w:val="32"/>
        </w:rPr>
        <w:t xml:space="preserve">  7</w:t>
      </w:r>
      <w:r w:rsidRPr="001B6647">
        <w:rPr>
          <w:rFonts w:ascii="仿宋" w:eastAsia="仿宋" w:hAnsi="仿宋" w:cs="仿宋" w:hint="eastAsia"/>
          <w:color w:val="000000"/>
          <w:kern w:val="0"/>
          <w:sz w:val="32"/>
          <w:szCs w:val="32"/>
        </w:rPr>
        <w:t>、非税收入：指由各级政府及其所属部门和单位依法利用行政权力、政府信誉、国家资源、国有资产或提供特定公务服务征收、收取、提取、募集的除税收和政府债务收入以外的财政收入，包括行政事业性收费、政府性基金、国有资源有偿使用收入、国有资产有偿使用收入、国有资本经营收益、彩票公益金、罚没收入、以政府明细接受的捐赠收入、政府财政资金产生的利息收入等。</w:t>
      </w:r>
    </w:p>
    <w:p w:rsidR="006C3B80" w:rsidRPr="001B6647" w:rsidRDefault="006C3B80" w:rsidP="001B6647">
      <w:pPr>
        <w:spacing w:line="558" w:lineRule="exact"/>
        <w:ind w:firstLineChars="200" w:firstLine="640"/>
        <w:rPr>
          <w:rFonts w:ascii="仿宋" w:eastAsia="仿宋" w:hAnsi="仿宋" w:cs="仿宋"/>
          <w:color w:val="000000"/>
          <w:kern w:val="0"/>
          <w:sz w:val="32"/>
          <w:szCs w:val="32"/>
        </w:rPr>
      </w:pPr>
    </w:p>
    <w:p w:rsidR="006C3B80" w:rsidRPr="001B6647" w:rsidRDefault="006C3B80">
      <w:pPr>
        <w:spacing w:line="558" w:lineRule="exact"/>
        <w:ind w:firstLineChars="200" w:firstLine="640"/>
        <w:rPr>
          <w:rFonts w:ascii="仿宋" w:eastAsia="仿宋" w:hAnsi="仿宋" w:cs="仿宋"/>
          <w:color w:val="000000"/>
          <w:kern w:val="0"/>
          <w:sz w:val="32"/>
          <w:szCs w:val="32"/>
        </w:rPr>
      </w:pPr>
    </w:p>
    <w:p w:rsidR="006C3B80" w:rsidRPr="001B6647" w:rsidRDefault="006C3B80">
      <w:pPr>
        <w:spacing w:line="558" w:lineRule="exact"/>
        <w:ind w:firstLineChars="200" w:firstLine="640"/>
        <w:rPr>
          <w:rFonts w:ascii="仿宋" w:eastAsia="仿宋" w:hAnsi="仿宋" w:cs="仿宋"/>
          <w:color w:val="000000"/>
          <w:kern w:val="0"/>
          <w:sz w:val="32"/>
          <w:szCs w:val="32"/>
        </w:rPr>
      </w:pPr>
    </w:p>
    <w:p w:rsidR="006C3B80" w:rsidRPr="001B6647" w:rsidRDefault="006C3B80" w:rsidP="001B6647">
      <w:pPr>
        <w:spacing w:line="558" w:lineRule="exact"/>
        <w:ind w:firstLineChars="200" w:firstLine="640"/>
        <w:rPr>
          <w:rFonts w:ascii="仿宋" w:eastAsia="仿宋" w:hAnsi="仿宋" w:cs="仿宋"/>
          <w:color w:val="000000"/>
          <w:kern w:val="0"/>
          <w:sz w:val="32"/>
          <w:szCs w:val="32"/>
        </w:rPr>
      </w:pPr>
    </w:p>
    <w:sectPr w:rsidR="006C3B80" w:rsidRPr="001B6647" w:rsidSect="006C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7B3" w:rsidRDefault="002007B3" w:rsidP="00EF2FD8">
      <w:r>
        <w:separator/>
      </w:r>
    </w:p>
  </w:endnote>
  <w:endnote w:type="continuationSeparator" w:id="0">
    <w:p w:rsidR="002007B3" w:rsidRDefault="002007B3" w:rsidP="00EF2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7B3" w:rsidRDefault="002007B3" w:rsidP="00EF2FD8">
      <w:r>
        <w:separator/>
      </w:r>
    </w:p>
  </w:footnote>
  <w:footnote w:type="continuationSeparator" w:id="0">
    <w:p w:rsidR="002007B3" w:rsidRDefault="002007B3" w:rsidP="00EF2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4C960"/>
    <w:multiLevelType w:val="singleLevel"/>
    <w:tmpl w:val="5AB4C960"/>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88A"/>
    <w:rsid w:val="001B6647"/>
    <w:rsid w:val="001E2510"/>
    <w:rsid w:val="002007B3"/>
    <w:rsid w:val="00264E42"/>
    <w:rsid w:val="00293133"/>
    <w:rsid w:val="00383532"/>
    <w:rsid w:val="00541898"/>
    <w:rsid w:val="0058388A"/>
    <w:rsid w:val="00686AAF"/>
    <w:rsid w:val="006C3B80"/>
    <w:rsid w:val="006F17FD"/>
    <w:rsid w:val="00A14D00"/>
    <w:rsid w:val="00A966C9"/>
    <w:rsid w:val="00AD4452"/>
    <w:rsid w:val="00B44C89"/>
    <w:rsid w:val="00C75BAB"/>
    <w:rsid w:val="00E46AFB"/>
    <w:rsid w:val="00ED6B77"/>
    <w:rsid w:val="00EF2FD8"/>
    <w:rsid w:val="00F23E73"/>
    <w:rsid w:val="182D702A"/>
    <w:rsid w:val="210648AD"/>
    <w:rsid w:val="231D011C"/>
    <w:rsid w:val="2A3F0D65"/>
    <w:rsid w:val="2D034BB1"/>
    <w:rsid w:val="3B46533F"/>
    <w:rsid w:val="3FC903A6"/>
    <w:rsid w:val="4657233A"/>
    <w:rsid w:val="4B034DE1"/>
    <w:rsid w:val="580E34B6"/>
    <w:rsid w:val="6B991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6C3B80"/>
    <w:pPr>
      <w:tabs>
        <w:tab w:val="center" w:pos="4153"/>
        <w:tab w:val="right" w:pos="8306"/>
      </w:tabs>
      <w:snapToGrid w:val="0"/>
      <w:jc w:val="left"/>
    </w:pPr>
    <w:rPr>
      <w:sz w:val="18"/>
      <w:szCs w:val="18"/>
    </w:rPr>
  </w:style>
  <w:style w:type="paragraph" w:styleId="a4">
    <w:name w:val="header"/>
    <w:basedOn w:val="a"/>
    <w:uiPriority w:val="99"/>
    <w:unhideWhenUsed/>
    <w:rsid w:val="006C3B80"/>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
    <w:unhideWhenUsed/>
    <w:qFormat/>
    <w:rsid w:val="006C3B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3B80"/>
    <w:rPr>
      <w:b/>
      <w:bCs/>
    </w:rPr>
  </w:style>
  <w:style w:type="character" w:styleId="a7">
    <w:name w:val="page number"/>
    <w:basedOn w:val="a0"/>
    <w:uiPriority w:val="99"/>
    <w:unhideWhenUsed/>
    <w:qFormat/>
    <w:rsid w:val="006C3B80"/>
    <w:rPr>
      <w:rFonts w:cs="Times New Roman"/>
    </w:rPr>
  </w:style>
  <w:style w:type="character" w:customStyle="1" w:styleId="colorfont">
    <w:name w:val="colorfont"/>
    <w:basedOn w:val="a0"/>
    <w:qFormat/>
    <w:rsid w:val="006C3B80"/>
  </w:style>
  <w:style w:type="paragraph" w:customStyle="1" w:styleId="1">
    <w:name w:val="列出段落1"/>
    <w:basedOn w:val="a"/>
    <w:uiPriority w:val="99"/>
    <w:qFormat/>
    <w:rsid w:val="006C3B80"/>
    <w:pPr>
      <w:ind w:firstLineChars="200" w:firstLine="420"/>
    </w:pPr>
  </w:style>
  <w:style w:type="character" w:customStyle="1" w:styleId="Char">
    <w:name w:val="普通(网站) Char"/>
    <w:basedOn w:val="a0"/>
    <w:link w:val="a5"/>
    <w:rsid w:val="00C75BAB"/>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562</Words>
  <Characters>3209</Characters>
  <Application>Microsoft Office Word</Application>
  <DocSecurity>0</DocSecurity>
  <Lines>26</Lines>
  <Paragraphs>7</Paragraphs>
  <ScaleCrop>false</ScaleCrop>
  <Company>Microsoft</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11</cp:revision>
  <dcterms:created xsi:type="dcterms:W3CDTF">2018-03-23T01:15:00Z</dcterms:created>
  <dcterms:modified xsi:type="dcterms:W3CDTF">2018-03-27T10:03:00Z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